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  <w:gridCol w:w="3286"/>
      </w:tblGrid>
      <w:tr w:rsidR="006448CC" w:rsidTr="008E7069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6872" w:type="dxa"/>
          </w:tcPr>
          <w:p w:rsidR="006448CC" w:rsidRDefault="004929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 05</w:t>
            </w: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 w:rsidTr="008E7069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6872" w:type="dxa"/>
          </w:tcPr>
          <w:p w:rsidR="006448CC" w:rsidRDefault="008E7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Kreisgruppe </w:t>
            </w:r>
            <w:r w:rsidR="000970E0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BKA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Meckenheim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 w:rsidTr="008E7069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6872" w:type="dxa"/>
          </w:tcPr>
          <w:p w:rsidR="008E7069" w:rsidRDefault="008E7069" w:rsidP="008E7069">
            <w:pP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4464A5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Angleichung der Rufbereitschaftsvergütung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der Beamten </w:t>
            </w:r>
            <w:r w:rsidRPr="004464A5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an die Regelungen der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Tarifbeschäftigten</w:t>
            </w:r>
          </w:p>
          <w:p w:rsidR="006448CC" w:rsidRDefault="006448CC" w:rsidP="00500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3E7F15" w:rsidRDefault="003E7F15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6448CC" w:rsidP="0069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 möge beschließen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6448CC" w:rsidRPr="007D48D4" w:rsidRDefault="001013C6" w:rsidP="004842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Bundeskongress möge darauf</w:t>
            </w:r>
            <w:r w:rsidR="00484279">
              <w:rPr>
                <w:rFonts w:ascii="Arial" w:hAnsi="Arial" w:cs="Arial"/>
              </w:rPr>
              <w:t xml:space="preserve"> hin</w:t>
            </w:r>
            <w:r>
              <w:rPr>
                <w:rFonts w:ascii="Arial" w:hAnsi="Arial" w:cs="Arial"/>
              </w:rPr>
              <w:t xml:space="preserve">wirken, </w:t>
            </w:r>
            <w:r w:rsidR="00484279">
              <w:rPr>
                <w:rFonts w:ascii="Arial" w:hAnsi="Arial" w:cs="Arial"/>
              </w:rPr>
              <w:t xml:space="preserve">dass </w:t>
            </w:r>
            <w:r>
              <w:rPr>
                <w:rFonts w:ascii="Arial" w:hAnsi="Arial" w:cs="Arial"/>
              </w:rPr>
              <w:t xml:space="preserve">die </w:t>
            </w:r>
            <w:r w:rsidR="00655CB0">
              <w:rPr>
                <w:rFonts w:ascii="Arial" w:hAnsi="Arial" w:cs="Arial"/>
              </w:rPr>
              <w:t xml:space="preserve">gesetzlichen Regularien </w:t>
            </w:r>
            <w:r w:rsidR="003E7F15">
              <w:rPr>
                <w:rFonts w:ascii="Arial" w:hAnsi="Arial" w:cs="Arial"/>
              </w:rPr>
              <w:t>zur Rufbereitschaftsv</w:t>
            </w:r>
            <w:r w:rsidR="008E7069">
              <w:rPr>
                <w:rFonts w:ascii="Arial" w:hAnsi="Arial" w:cs="Arial"/>
              </w:rPr>
              <w:t>ergütung der Beamtinnen/Beamten</w:t>
            </w:r>
            <w:r w:rsidR="003E7F15">
              <w:rPr>
                <w:rFonts w:ascii="Arial" w:hAnsi="Arial" w:cs="Arial"/>
              </w:rPr>
              <w:t xml:space="preserve"> </w:t>
            </w:r>
            <w:r w:rsidR="008E7069">
              <w:rPr>
                <w:rFonts w:ascii="Arial" w:hAnsi="Arial" w:cs="Arial"/>
              </w:rPr>
              <w:t>denen</w:t>
            </w:r>
            <w:r w:rsidR="003E7F15">
              <w:rPr>
                <w:rFonts w:ascii="Arial" w:hAnsi="Arial" w:cs="Arial"/>
              </w:rPr>
              <w:t xml:space="preserve"> der </w:t>
            </w:r>
            <w:r w:rsidR="008E7069">
              <w:rPr>
                <w:rFonts w:ascii="Arial" w:hAnsi="Arial" w:cs="Arial"/>
              </w:rPr>
              <w:t>Tarifbeschäftigten</w:t>
            </w:r>
            <w:r w:rsidR="003E7F15">
              <w:rPr>
                <w:rFonts w:ascii="Arial" w:hAnsi="Arial" w:cs="Arial"/>
              </w:rPr>
              <w:t xml:space="preserve"> </w:t>
            </w:r>
            <w:r w:rsidR="00484279">
              <w:rPr>
                <w:rFonts w:ascii="Arial" w:hAnsi="Arial" w:cs="Arial"/>
              </w:rPr>
              <w:t>angepasst werden</w:t>
            </w:r>
            <w:r w:rsidR="003E7F15">
              <w:rPr>
                <w:rFonts w:ascii="Arial" w:hAnsi="Arial" w:cs="Arial"/>
              </w:rPr>
              <w:t>.</w:t>
            </w: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970E0" w:rsidRDefault="003E7F15" w:rsidP="000970E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Bei der Vergütung von geleisteten Rufbereitschaftszeiten besteht eine starke Ungleichheit zwischen Beamtinnen/Beamten und </w:t>
            </w:r>
            <w:r w:rsidR="008E7069" w:rsidRPr="000970E0">
              <w:rPr>
                <w:rFonts w:asciiTheme="minorBidi" w:hAnsiTheme="minorBidi" w:cstheme="minorBidi"/>
                <w:sz w:val="20"/>
                <w:szCs w:val="20"/>
              </w:rPr>
              <w:t>Tarifbeschäftigten</w:t>
            </w:r>
            <w:r w:rsidRPr="000970E0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0970E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10291F" w:rsidRPr="000970E0" w:rsidRDefault="003E7F15" w:rsidP="000970E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bookmarkStart w:id="0" w:name="_GoBack"/>
            <w:bookmarkEnd w:id="0"/>
            <w:r w:rsidRPr="000970E0">
              <w:rPr>
                <w:rFonts w:asciiTheme="minorBidi" w:hAnsiTheme="minorBidi" w:cstheme="minorBidi"/>
                <w:sz w:val="20"/>
                <w:szCs w:val="20"/>
              </w:rPr>
              <w:t>Bei regelmäßig zu leistenden Rufbereitschaften gelten für Beamtinnen/Beamten folgende Regelungen:</w:t>
            </w:r>
            <w:r w:rsidR="000970E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Zur Berechnung werden die Zeiten gemäß GLAZ </w:t>
            </w:r>
            <w:r w:rsidR="00777218" w:rsidRPr="000970E0"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 w:rsidR="0010291F" w:rsidRPr="000970E0">
              <w:rPr>
                <w:rFonts w:asciiTheme="minorBidi" w:hAnsiTheme="minorBidi" w:cstheme="minorBidi"/>
                <w:sz w:val="20"/>
                <w:szCs w:val="20"/>
              </w:rPr>
              <w:t>außerhalb der Regelarbeitszeit</w:t>
            </w:r>
            <w:r w:rsidR="00777218" w:rsidRPr="000970E0">
              <w:rPr>
                <w:rFonts w:asciiTheme="minorBidi" w:hAnsiTheme="minorBidi" w:cstheme="minorBidi"/>
                <w:sz w:val="20"/>
                <w:szCs w:val="20"/>
              </w:rPr>
              <w:t>)</w:t>
            </w:r>
            <w:r w:rsidR="0010291F"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 herangezogen.</w:t>
            </w:r>
            <w:r w:rsidR="000970E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0291F"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In einer Woche ergibt dies ca. 127 Stunden Bereitschaft, wovon </w:t>
            </w:r>
            <w:r w:rsidR="00777218"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grundsätzlich </w:t>
            </w:r>
            <w:r w:rsidR="0010291F" w:rsidRPr="000970E0">
              <w:rPr>
                <w:rFonts w:asciiTheme="minorBidi" w:hAnsiTheme="minorBidi" w:cstheme="minorBidi"/>
                <w:sz w:val="20"/>
                <w:szCs w:val="20"/>
              </w:rPr>
              <w:t>10 Stunden abgezogen werden.</w:t>
            </w:r>
          </w:p>
          <w:p w:rsidR="0010291F" w:rsidRPr="000970E0" w:rsidRDefault="0010291F" w:rsidP="000970E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Gemäß § 12 Arbeitszeitverordnung (AZV) werden diese (117) Stunden mit einem Stundensatz </w:t>
            </w:r>
            <w:r w:rsidR="00085AAE"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(12,5 %) </w:t>
            </w:r>
            <w:r w:rsidRPr="000970E0">
              <w:rPr>
                <w:rFonts w:asciiTheme="minorBidi" w:hAnsiTheme="minorBidi" w:cstheme="minorBidi"/>
                <w:sz w:val="20"/>
                <w:szCs w:val="20"/>
              </w:rPr>
              <w:t>verrechnet. (Im vorliegenden Beispiel ergibt dies ca. 15 Stunden</w:t>
            </w:r>
            <w:r w:rsidR="00777218"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 vergütungsfähige Rufbereitschaftszeit</w:t>
            </w:r>
            <w:r w:rsidRPr="000970E0">
              <w:rPr>
                <w:rFonts w:asciiTheme="minorBidi" w:hAnsiTheme="minorBidi" w:cstheme="minorBidi"/>
                <w:sz w:val="20"/>
                <w:szCs w:val="20"/>
              </w:rPr>
              <w:t>).</w:t>
            </w:r>
          </w:p>
          <w:p w:rsidR="0010291F" w:rsidRPr="000970E0" w:rsidRDefault="0010291F" w:rsidP="000970E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10291F" w:rsidRPr="000970E0" w:rsidRDefault="0010291F" w:rsidP="000970E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970E0">
              <w:rPr>
                <w:rFonts w:asciiTheme="minorBidi" w:hAnsiTheme="minorBidi" w:cstheme="minorBidi"/>
                <w:sz w:val="20"/>
                <w:szCs w:val="20"/>
              </w:rPr>
              <w:t>Im Gegensatz zu dieser Berechnung wird bei den Tarifbeschäftigten folgendermaßen verfahren:</w:t>
            </w:r>
          </w:p>
          <w:p w:rsidR="0010291F" w:rsidRPr="000970E0" w:rsidRDefault="0010291F" w:rsidP="000970E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Pro Wochenarbeitstag werden 2 Std. angerechnet. Für Samstage, Sonn- und Feiertage werden 4 Std. angerechnet. Dies ergibt in einer Woche 18 Rufbereitschaftsstunden, die </w:t>
            </w:r>
            <w:r w:rsidR="00777218"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den Tarifbeschäftigten </w:t>
            </w:r>
            <w:r w:rsidRPr="000970E0">
              <w:rPr>
                <w:rFonts w:asciiTheme="minorBidi" w:hAnsiTheme="minorBidi" w:cstheme="minorBidi"/>
                <w:sz w:val="20"/>
                <w:szCs w:val="20"/>
              </w:rPr>
              <w:t xml:space="preserve">ohne Abzug / Verrechnung mit einem Stundensatz </w:t>
            </w:r>
            <w:r w:rsidR="00777218" w:rsidRPr="000970E0">
              <w:rPr>
                <w:rFonts w:asciiTheme="minorBidi" w:hAnsiTheme="minorBidi" w:cstheme="minorBidi"/>
                <w:sz w:val="20"/>
                <w:szCs w:val="20"/>
              </w:rPr>
              <w:t>vergütet werden.</w:t>
            </w:r>
          </w:p>
          <w:p w:rsidR="006448CC" w:rsidRPr="007D48D4" w:rsidRDefault="006448CC" w:rsidP="00893F41">
            <w:pPr>
              <w:ind w:left="2120" w:hanging="2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92961" w:rsidRDefault="00492961">
      <w:pPr>
        <w:rPr>
          <w:rFonts w:ascii="Arial" w:hAnsi="Arial" w:cs="Arial"/>
          <w:b/>
          <w:bCs/>
          <w:sz w:val="22"/>
          <w:szCs w:val="22"/>
        </w:rPr>
      </w:pPr>
    </w:p>
    <w:p w:rsidR="00492961" w:rsidRDefault="00492961">
      <w:pPr>
        <w:rPr>
          <w:rFonts w:ascii="Arial" w:hAnsi="Arial" w:cs="Arial"/>
          <w:b/>
          <w:bCs/>
          <w:sz w:val="22"/>
          <w:szCs w:val="22"/>
        </w:rPr>
      </w:pPr>
    </w:p>
    <w:p w:rsidR="00492961" w:rsidRDefault="00492961">
      <w:pPr>
        <w:rPr>
          <w:rFonts w:ascii="Arial" w:hAnsi="Arial" w:cs="Arial"/>
          <w:b/>
          <w:bCs/>
          <w:sz w:val="22"/>
          <w:szCs w:val="22"/>
        </w:rPr>
      </w:pPr>
    </w:p>
    <w:p w:rsidR="00492961" w:rsidRDefault="00492961">
      <w:pPr>
        <w:rPr>
          <w:rFonts w:ascii="Arial" w:hAnsi="Arial" w:cs="Arial"/>
          <w:b/>
          <w:bCs/>
          <w:sz w:val="22"/>
          <w:szCs w:val="22"/>
        </w:rPr>
      </w:pPr>
    </w:p>
    <w:p w:rsidR="00492961" w:rsidRDefault="00492961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85B">
              <w:rPr>
                <w:rFonts w:ascii="Arial" w:hAnsi="Arial" w:cs="Arial"/>
                <w:sz w:val="20"/>
                <w:szCs w:val="20"/>
              </w:rPr>
            </w:r>
            <w:r w:rsidR="008F7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85B">
              <w:rPr>
                <w:rFonts w:ascii="Arial" w:hAnsi="Arial" w:cs="Arial"/>
                <w:sz w:val="20"/>
                <w:szCs w:val="20"/>
              </w:rPr>
            </w:r>
            <w:r w:rsidR="008F7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85B">
              <w:rPr>
                <w:rFonts w:ascii="Arial" w:hAnsi="Arial" w:cs="Arial"/>
                <w:sz w:val="20"/>
                <w:szCs w:val="20"/>
              </w:rPr>
            </w:r>
            <w:r w:rsidR="008F7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85B">
              <w:rPr>
                <w:rFonts w:ascii="Arial" w:hAnsi="Arial" w:cs="Arial"/>
                <w:sz w:val="20"/>
                <w:szCs w:val="20"/>
              </w:rPr>
            </w:r>
            <w:r w:rsidR="008F7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85B">
              <w:rPr>
                <w:rFonts w:ascii="Arial" w:hAnsi="Arial" w:cs="Arial"/>
                <w:sz w:val="20"/>
                <w:szCs w:val="20"/>
              </w:rPr>
            </w:r>
            <w:r w:rsidR="008F7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85B">
              <w:rPr>
                <w:rFonts w:ascii="Arial" w:hAnsi="Arial" w:cs="Arial"/>
                <w:sz w:val="20"/>
                <w:szCs w:val="20"/>
              </w:rPr>
            </w:r>
            <w:r w:rsidR="008F7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85B">
              <w:rPr>
                <w:rFonts w:ascii="Arial" w:hAnsi="Arial" w:cs="Arial"/>
                <w:sz w:val="20"/>
                <w:szCs w:val="20"/>
              </w:rPr>
            </w:r>
            <w:r w:rsidR="008F7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85B">
              <w:rPr>
                <w:rFonts w:ascii="Arial" w:hAnsi="Arial" w:cs="Arial"/>
                <w:sz w:val="20"/>
                <w:szCs w:val="20"/>
              </w:rPr>
            </w:r>
            <w:r w:rsidR="008F7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5B" w:rsidRDefault="008F785B">
      <w:r>
        <w:separator/>
      </w:r>
    </w:p>
  </w:endnote>
  <w:endnote w:type="continuationSeparator" w:id="0">
    <w:p w:rsidR="008F785B" w:rsidRDefault="008F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5B" w:rsidRDefault="008F785B">
      <w:r>
        <w:separator/>
      </w:r>
    </w:p>
  </w:footnote>
  <w:footnote w:type="continuationSeparator" w:id="0">
    <w:p w:rsidR="008F785B" w:rsidRDefault="008F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970E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22160"/>
    <w:rsid w:val="00033D97"/>
    <w:rsid w:val="00044F9C"/>
    <w:rsid w:val="00084ED8"/>
    <w:rsid w:val="00085AAE"/>
    <w:rsid w:val="000913BB"/>
    <w:rsid w:val="000970E0"/>
    <w:rsid w:val="001013C6"/>
    <w:rsid w:val="0010291F"/>
    <w:rsid w:val="00124049"/>
    <w:rsid w:val="00150511"/>
    <w:rsid w:val="00153E3E"/>
    <w:rsid w:val="00191C9A"/>
    <w:rsid w:val="001927A1"/>
    <w:rsid w:val="001B17BB"/>
    <w:rsid w:val="001C035F"/>
    <w:rsid w:val="001C341C"/>
    <w:rsid w:val="001E4B43"/>
    <w:rsid w:val="001E6ACF"/>
    <w:rsid w:val="002119C3"/>
    <w:rsid w:val="0021652F"/>
    <w:rsid w:val="00253460"/>
    <w:rsid w:val="00260C52"/>
    <w:rsid w:val="0026732C"/>
    <w:rsid w:val="002A07AA"/>
    <w:rsid w:val="002A5E05"/>
    <w:rsid w:val="002B2525"/>
    <w:rsid w:val="002B4F6D"/>
    <w:rsid w:val="002D4E3E"/>
    <w:rsid w:val="002D67E1"/>
    <w:rsid w:val="002E1183"/>
    <w:rsid w:val="0031650D"/>
    <w:rsid w:val="003279FF"/>
    <w:rsid w:val="003749DD"/>
    <w:rsid w:val="003859BE"/>
    <w:rsid w:val="003A094E"/>
    <w:rsid w:val="003B5617"/>
    <w:rsid w:val="003E7F15"/>
    <w:rsid w:val="0043241B"/>
    <w:rsid w:val="00464F58"/>
    <w:rsid w:val="00484279"/>
    <w:rsid w:val="00492961"/>
    <w:rsid w:val="004A5F03"/>
    <w:rsid w:val="004F7582"/>
    <w:rsid w:val="00500229"/>
    <w:rsid w:val="005127E5"/>
    <w:rsid w:val="00523D10"/>
    <w:rsid w:val="0053044B"/>
    <w:rsid w:val="0054650E"/>
    <w:rsid w:val="00573483"/>
    <w:rsid w:val="00574B16"/>
    <w:rsid w:val="005E171B"/>
    <w:rsid w:val="005F0CE6"/>
    <w:rsid w:val="00606147"/>
    <w:rsid w:val="006235EC"/>
    <w:rsid w:val="00637E04"/>
    <w:rsid w:val="006448CC"/>
    <w:rsid w:val="00655CB0"/>
    <w:rsid w:val="00686F32"/>
    <w:rsid w:val="006963A6"/>
    <w:rsid w:val="006C7BAF"/>
    <w:rsid w:val="00701FEE"/>
    <w:rsid w:val="007341CE"/>
    <w:rsid w:val="0076321E"/>
    <w:rsid w:val="00763536"/>
    <w:rsid w:val="00777218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93F41"/>
    <w:rsid w:val="008956DA"/>
    <w:rsid w:val="008A4996"/>
    <w:rsid w:val="008D3099"/>
    <w:rsid w:val="008D72A5"/>
    <w:rsid w:val="008E3847"/>
    <w:rsid w:val="008E7069"/>
    <w:rsid w:val="008F785B"/>
    <w:rsid w:val="0093051B"/>
    <w:rsid w:val="00956E31"/>
    <w:rsid w:val="009956B0"/>
    <w:rsid w:val="009B4D81"/>
    <w:rsid w:val="009E761D"/>
    <w:rsid w:val="009F7D80"/>
    <w:rsid w:val="00A22BCA"/>
    <w:rsid w:val="00A357DF"/>
    <w:rsid w:val="00A54C5B"/>
    <w:rsid w:val="00A71566"/>
    <w:rsid w:val="00A84FE8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57897"/>
    <w:rsid w:val="00C62257"/>
    <w:rsid w:val="00CB6A63"/>
    <w:rsid w:val="00CF3E13"/>
    <w:rsid w:val="00D5639A"/>
    <w:rsid w:val="00D66357"/>
    <w:rsid w:val="00DA4881"/>
    <w:rsid w:val="00DB5229"/>
    <w:rsid w:val="00DC4262"/>
    <w:rsid w:val="00DE069D"/>
    <w:rsid w:val="00DE537A"/>
    <w:rsid w:val="00E7264A"/>
    <w:rsid w:val="00EC6479"/>
    <w:rsid w:val="00ED0462"/>
    <w:rsid w:val="00EF0E72"/>
    <w:rsid w:val="00F17409"/>
    <w:rsid w:val="00F22F92"/>
    <w:rsid w:val="00F31792"/>
    <w:rsid w:val="00F34B3A"/>
    <w:rsid w:val="00FC0CC3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61268-DE4E-41DF-9CD0-0B388508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creator>Ruth Brunner</dc:creator>
  <cp:lastModifiedBy>admin</cp:lastModifiedBy>
  <cp:revision>4</cp:revision>
  <cp:lastPrinted>2018-02-14T12:52:00Z</cp:lastPrinted>
  <dcterms:created xsi:type="dcterms:W3CDTF">2018-02-14T12:53:00Z</dcterms:created>
  <dcterms:modified xsi:type="dcterms:W3CDTF">2018-03-09T12:40:00Z</dcterms:modified>
</cp:coreProperties>
</file>