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2338"/>
        <w:gridCol w:w="3802"/>
        <w:gridCol w:w="3286"/>
      </w:tblGrid>
      <w:tr w:rsidR="006448CC">
        <w:trPr>
          <w:cantSplit/>
          <w:trHeight w:val="826"/>
        </w:trPr>
        <w:tc>
          <w:tcPr>
            <w:tcW w:w="2338" w:type="dxa"/>
          </w:tcPr>
          <w:p w:rsidR="006448CC" w:rsidRDefault="006448CC">
            <w:pPr>
              <w:pStyle w:val="berschrift1"/>
              <w:rPr>
                <w:sz w:val="32"/>
                <w:szCs w:val="32"/>
              </w:rPr>
            </w:pPr>
            <w:r>
              <w:rPr>
                <w:sz w:val="32"/>
                <w:szCs w:val="32"/>
              </w:rPr>
              <w:t>Antrag</w:t>
            </w:r>
          </w:p>
        </w:tc>
        <w:tc>
          <w:tcPr>
            <w:tcW w:w="3802" w:type="dxa"/>
          </w:tcPr>
          <w:p w:rsidR="006448CC" w:rsidRDefault="00604CD4">
            <w:pPr>
              <w:rPr>
                <w:rFonts w:ascii="Arial" w:hAnsi="Arial" w:cs="Arial"/>
                <w:b/>
                <w:bCs/>
                <w:sz w:val="32"/>
                <w:szCs w:val="32"/>
              </w:rPr>
            </w:pPr>
            <w:r>
              <w:rPr>
                <w:rFonts w:ascii="Arial" w:hAnsi="Arial" w:cs="Arial"/>
                <w:b/>
                <w:bCs/>
                <w:sz w:val="32"/>
                <w:szCs w:val="32"/>
              </w:rPr>
              <w:t>C 09</w:t>
            </w:r>
          </w:p>
        </w:tc>
        <w:tc>
          <w:tcPr>
            <w:tcW w:w="3286" w:type="dxa"/>
            <w:vMerge w:val="restart"/>
          </w:tcPr>
          <w:p w:rsidR="006448CC" w:rsidRDefault="006448CC" w:rsidP="00A84FE8">
            <w:pPr>
              <w:pStyle w:val="Kopfzeile"/>
              <w:tabs>
                <w:tab w:val="clear" w:pos="4536"/>
                <w:tab w:val="clear" w:pos="9072"/>
              </w:tabs>
              <w:jc w:val="center"/>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Antragsteller:</w:t>
            </w:r>
          </w:p>
        </w:tc>
        <w:tc>
          <w:tcPr>
            <w:tcW w:w="3802" w:type="dxa"/>
          </w:tcPr>
          <w:p w:rsidR="006448CC" w:rsidRDefault="008C180A">
            <w:pPr>
              <w:pStyle w:val="Kopfzeile"/>
              <w:tabs>
                <w:tab w:val="clear" w:pos="4536"/>
                <w:tab w:val="clear" w:pos="9072"/>
              </w:tabs>
              <w:rPr>
                <w:rFonts w:ascii="Arial" w:hAnsi="Arial" w:cs="Arial"/>
                <w:b/>
                <w:bCs/>
              </w:rPr>
            </w:pPr>
            <w:r>
              <w:rPr>
                <w:rFonts w:ascii="Arial" w:hAnsi="Arial" w:cs="Arial"/>
                <w:b/>
                <w:bCs/>
              </w:rPr>
              <w:t xml:space="preserve">KG </w:t>
            </w:r>
            <w:r w:rsidR="00604CD4">
              <w:rPr>
                <w:rFonts w:ascii="Arial" w:hAnsi="Arial" w:cs="Arial"/>
                <w:b/>
                <w:bCs/>
              </w:rPr>
              <w:t xml:space="preserve">BKA </w:t>
            </w:r>
            <w:r>
              <w:rPr>
                <w:rFonts w:ascii="Arial" w:hAnsi="Arial" w:cs="Arial"/>
                <w:b/>
                <w:bCs/>
              </w:rPr>
              <w:t>Wiesbaden</w:t>
            </w:r>
          </w:p>
        </w:tc>
        <w:tc>
          <w:tcPr>
            <w:tcW w:w="3286" w:type="dxa"/>
            <w:vMerge/>
          </w:tcPr>
          <w:p w:rsidR="006448CC" w:rsidRDefault="006448CC">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3802" w:type="dxa"/>
          </w:tcPr>
          <w:p w:rsidR="006448CC" w:rsidRDefault="008C180A" w:rsidP="00500229">
            <w:pPr>
              <w:rPr>
                <w:rFonts w:ascii="Arial" w:hAnsi="Arial" w:cs="Arial"/>
                <w:b/>
                <w:bCs/>
              </w:rPr>
            </w:pPr>
            <w:r>
              <w:rPr>
                <w:rFonts w:ascii="Helvetica" w:hAnsi="Helvetica" w:cs="Helvetica"/>
                <w:b/>
                <w:sz w:val="25"/>
              </w:rPr>
              <w:t>Mehrarbeit</w:t>
            </w:r>
          </w:p>
        </w:tc>
        <w:tc>
          <w:tcPr>
            <w:tcW w:w="3286"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p w:rsidR="006448CC" w:rsidRDefault="006448CC">
      <w:pPr>
        <w:rPr>
          <w:rFonts w:ascii="Arial" w:hAnsi="Arial" w:cs="Arial"/>
        </w:rPr>
      </w:pPr>
    </w:p>
    <w:tbl>
      <w:tblPr>
        <w:tblW w:w="9426" w:type="dxa"/>
        <w:tblInd w:w="-68" w:type="dxa"/>
        <w:tblLayout w:type="fixed"/>
        <w:tblCellMar>
          <w:left w:w="70" w:type="dxa"/>
          <w:right w:w="70" w:type="dxa"/>
        </w:tblCellMar>
        <w:tblLook w:val="0000" w:firstRow="0" w:lastRow="0" w:firstColumn="0" w:lastColumn="0" w:noHBand="0" w:noVBand="0"/>
      </w:tblPr>
      <w:tblGrid>
        <w:gridCol w:w="4196"/>
        <w:gridCol w:w="542"/>
        <w:gridCol w:w="4688"/>
      </w:tblGrid>
      <w:tr w:rsidR="006448CC">
        <w:trPr>
          <w:cantSplit/>
          <w:trHeight w:val="508"/>
        </w:trPr>
        <w:tc>
          <w:tcPr>
            <w:tcW w:w="9426" w:type="dxa"/>
            <w:gridSpan w:val="3"/>
            <w:shd w:val="clear" w:color="auto" w:fill="E6E6E6"/>
          </w:tcPr>
          <w:p w:rsidR="006448CC" w:rsidRDefault="006448CC" w:rsidP="00604CD4">
            <w:pPr>
              <w:rPr>
                <w:rFonts w:ascii="Arial" w:hAnsi="Arial" w:cs="Arial"/>
              </w:rPr>
            </w:pPr>
            <w:r>
              <w:rPr>
                <w:rFonts w:ascii="Arial" w:hAnsi="Arial" w:cs="Arial"/>
                <w:i/>
                <w:iCs/>
              </w:rPr>
              <w:t>Der 1</w:t>
            </w:r>
            <w:r w:rsidR="006963A6">
              <w:rPr>
                <w:rFonts w:ascii="Arial" w:hAnsi="Arial" w:cs="Arial"/>
                <w:i/>
                <w:iCs/>
              </w:rPr>
              <w:t>7</w:t>
            </w:r>
            <w:r>
              <w:rPr>
                <w:rFonts w:ascii="Arial" w:hAnsi="Arial" w:cs="Arial"/>
                <w:i/>
                <w:iCs/>
              </w:rPr>
              <w:t xml:space="preserve">. Ordentliche Delegiertentag der </w:t>
            </w:r>
            <w:r w:rsidRPr="00686F32">
              <w:rPr>
                <w:rFonts w:ascii="Arial" w:hAnsi="Arial" w:cs="Arial"/>
                <w:i/>
                <w:iCs/>
              </w:rPr>
              <w:t>G</w:t>
            </w:r>
            <w:r>
              <w:rPr>
                <w:rFonts w:ascii="Arial" w:hAnsi="Arial" w:cs="Arial"/>
                <w:i/>
                <w:iCs/>
              </w:rPr>
              <w:t>dP Bezirk BKA</w:t>
            </w:r>
            <w:r w:rsidRPr="00686F32">
              <w:rPr>
                <w:rFonts w:ascii="Arial" w:hAnsi="Arial" w:cs="Arial"/>
                <w:i/>
                <w:iCs/>
              </w:rPr>
              <w:t xml:space="preserve"> möge beschließen</w:t>
            </w:r>
            <w:r w:rsidR="008C180A">
              <w:rPr>
                <w:rFonts w:ascii="Arial" w:hAnsi="Arial" w:cs="Arial"/>
                <w:i/>
                <w:iCs/>
              </w:rPr>
              <w:t xml:space="preserve">, </w:t>
            </w:r>
          </w:p>
        </w:tc>
      </w:tr>
      <w:tr w:rsidR="006448CC">
        <w:trPr>
          <w:trHeight w:val="455"/>
        </w:trPr>
        <w:tc>
          <w:tcPr>
            <w:tcW w:w="4196" w:type="dxa"/>
          </w:tcPr>
          <w:p w:rsidR="006448CC" w:rsidRPr="00686F32" w:rsidRDefault="006448CC">
            <w:pPr>
              <w:rPr>
                <w:rFonts w:ascii="Arial" w:hAnsi="Arial" w:cs="Arial"/>
                <w:i/>
                <w:iCs/>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r w:rsidR="006448CC" w:rsidRPr="007D48D4">
        <w:trPr>
          <w:cantSplit/>
          <w:trHeight w:hRule="exact" w:val="1837"/>
        </w:trPr>
        <w:tc>
          <w:tcPr>
            <w:tcW w:w="9426" w:type="dxa"/>
            <w:gridSpan w:val="3"/>
            <w:vAlign w:val="center"/>
          </w:tcPr>
          <w:p w:rsidR="006448CC" w:rsidRPr="007D48D4" w:rsidRDefault="00604CD4" w:rsidP="00500229">
            <w:pPr>
              <w:jc w:val="both"/>
              <w:rPr>
                <w:rFonts w:ascii="Arial" w:hAnsi="Arial" w:cs="Arial"/>
              </w:rPr>
            </w:pPr>
            <w:r w:rsidRPr="00604CD4">
              <w:rPr>
                <w:rFonts w:ascii="Arial" w:hAnsi="Arial" w:cs="Arial"/>
                <w:iCs/>
              </w:rPr>
              <w:t>dass</w:t>
            </w:r>
            <w:r w:rsidRPr="008C180A">
              <w:rPr>
                <w:rFonts w:ascii="Arial" w:hAnsi="Arial" w:cs="Arial"/>
              </w:rPr>
              <w:t xml:space="preserve"> </w:t>
            </w:r>
            <w:r w:rsidR="008C180A" w:rsidRPr="008C180A">
              <w:rPr>
                <w:rFonts w:ascii="Arial" w:hAnsi="Arial" w:cs="Arial"/>
              </w:rPr>
              <w:t>sich der Bezirksvorstand weiterhin für eine Änderung der geltenden Erlasslage des Bundesministeriums des Innern (BMI) zur Mehrarbeit einsetzt.</w:t>
            </w:r>
          </w:p>
        </w:tc>
      </w:tr>
      <w:tr w:rsidR="006448CC">
        <w:trPr>
          <w:trHeight w:val="1557"/>
        </w:trPr>
        <w:tc>
          <w:tcPr>
            <w:tcW w:w="9426" w:type="dxa"/>
            <w:gridSpan w:val="3"/>
          </w:tcPr>
          <w:p w:rsidR="006448CC" w:rsidRDefault="006448CC" w:rsidP="00016C34">
            <w:pPr>
              <w:jc w:val="both"/>
              <w:rPr>
                <w:rFonts w:ascii="Arial" w:hAnsi="Arial" w:cs="Arial"/>
                <w:b/>
                <w:bCs/>
                <w:sz w:val="20"/>
                <w:szCs w:val="20"/>
                <w:u w:val="single"/>
              </w:rPr>
            </w:pPr>
            <w:r w:rsidRPr="003B5617">
              <w:rPr>
                <w:rFonts w:ascii="Arial" w:hAnsi="Arial" w:cs="Arial"/>
                <w:b/>
                <w:bCs/>
                <w:sz w:val="20"/>
                <w:szCs w:val="20"/>
                <w:u w:val="single"/>
              </w:rPr>
              <w:t>Begründung:</w:t>
            </w:r>
          </w:p>
          <w:p w:rsidR="006448CC" w:rsidRPr="003B5617" w:rsidRDefault="006448CC" w:rsidP="00016C34">
            <w:pPr>
              <w:jc w:val="both"/>
              <w:rPr>
                <w:rFonts w:ascii="Arial" w:hAnsi="Arial" w:cs="Arial"/>
                <w:b/>
                <w:bCs/>
                <w:sz w:val="20"/>
                <w:szCs w:val="20"/>
                <w:u w:val="single"/>
              </w:rPr>
            </w:pPr>
          </w:p>
          <w:p w:rsidR="009E38C6" w:rsidRDefault="009E38C6" w:rsidP="00016C34">
            <w:pPr>
              <w:jc w:val="both"/>
              <w:rPr>
                <w:rFonts w:ascii="Arial" w:hAnsi="Arial" w:cs="Arial"/>
                <w:sz w:val="20"/>
                <w:szCs w:val="20"/>
              </w:rPr>
            </w:pPr>
            <w:r>
              <w:rPr>
                <w:rFonts w:ascii="Arial" w:hAnsi="Arial" w:cs="Arial"/>
                <w:sz w:val="20"/>
                <w:szCs w:val="20"/>
              </w:rPr>
              <w:t>Nach aktuell vorliegender Erlasslage sind Mehrarbeitsstunden binnen Jahresfrist abzubauen.</w:t>
            </w:r>
            <w:r w:rsidR="00016C34">
              <w:rPr>
                <w:rFonts w:ascii="Arial" w:hAnsi="Arial" w:cs="Arial"/>
                <w:sz w:val="20"/>
                <w:szCs w:val="20"/>
              </w:rPr>
              <w:t xml:space="preserve"> </w:t>
            </w:r>
            <w:r>
              <w:rPr>
                <w:rFonts w:ascii="Arial" w:hAnsi="Arial" w:cs="Arial"/>
                <w:sz w:val="20"/>
                <w:szCs w:val="20"/>
              </w:rPr>
              <w:t>Für gewisse Altlasten gilt eine Verlängerung der Abbaufrist bis Ende August 2019.</w:t>
            </w:r>
          </w:p>
          <w:p w:rsidR="008C180A" w:rsidRPr="008C180A" w:rsidRDefault="008C180A" w:rsidP="00016C34">
            <w:pPr>
              <w:jc w:val="both"/>
              <w:rPr>
                <w:rFonts w:ascii="Arial" w:hAnsi="Arial" w:cs="Arial"/>
                <w:sz w:val="20"/>
                <w:szCs w:val="20"/>
              </w:rPr>
            </w:pPr>
            <w:bookmarkStart w:id="0" w:name="_GoBack"/>
            <w:bookmarkEnd w:id="0"/>
          </w:p>
          <w:p w:rsidR="008C180A" w:rsidRDefault="009E38C6" w:rsidP="00016C34">
            <w:pPr>
              <w:jc w:val="both"/>
              <w:rPr>
                <w:rFonts w:ascii="Arial" w:hAnsi="Arial" w:cs="Arial"/>
                <w:sz w:val="20"/>
                <w:szCs w:val="20"/>
              </w:rPr>
            </w:pPr>
            <w:r>
              <w:rPr>
                <w:rFonts w:ascii="Arial" w:hAnsi="Arial" w:cs="Arial"/>
                <w:sz w:val="20"/>
                <w:szCs w:val="20"/>
              </w:rPr>
              <w:t xml:space="preserve">Die vorgegebene Abbaufrist von einem Jahr ist in einer Polizeibehörde wie dem Bundeskriminalamt aufgrund des anfallenden hohen Arbeitsaufkommens schlicht nicht leistbar. </w:t>
            </w:r>
          </w:p>
          <w:p w:rsidR="009E38C6" w:rsidRDefault="009E38C6" w:rsidP="00016C34">
            <w:pPr>
              <w:jc w:val="both"/>
              <w:rPr>
                <w:rFonts w:ascii="Arial" w:hAnsi="Arial" w:cs="Arial"/>
                <w:sz w:val="20"/>
                <w:szCs w:val="20"/>
              </w:rPr>
            </w:pPr>
            <w:r>
              <w:rPr>
                <w:rFonts w:ascii="Arial" w:hAnsi="Arial" w:cs="Arial"/>
                <w:sz w:val="20"/>
                <w:szCs w:val="20"/>
              </w:rPr>
              <w:t>Ungeachtet dessen sollte für sämtliche bereits geleistete Mehrarbeit Bestandsschutz greifen.</w:t>
            </w:r>
          </w:p>
          <w:p w:rsidR="008C180A" w:rsidRPr="008C180A" w:rsidRDefault="008C180A" w:rsidP="00016C34">
            <w:pPr>
              <w:jc w:val="both"/>
              <w:rPr>
                <w:rFonts w:ascii="Arial" w:hAnsi="Arial" w:cs="Arial"/>
                <w:sz w:val="20"/>
                <w:szCs w:val="20"/>
              </w:rPr>
            </w:pPr>
          </w:p>
          <w:p w:rsidR="006448CC" w:rsidRPr="007D48D4" w:rsidRDefault="008C180A" w:rsidP="00016C34">
            <w:pPr>
              <w:jc w:val="both"/>
              <w:rPr>
                <w:rFonts w:ascii="Arial" w:hAnsi="Arial" w:cs="Arial"/>
                <w:sz w:val="18"/>
                <w:szCs w:val="18"/>
              </w:rPr>
            </w:pPr>
            <w:r w:rsidRPr="008C180A">
              <w:rPr>
                <w:rFonts w:ascii="Arial" w:hAnsi="Arial" w:cs="Arial"/>
                <w:sz w:val="20"/>
                <w:szCs w:val="20"/>
              </w:rPr>
              <w:t xml:space="preserve">Zum einen </w:t>
            </w:r>
            <w:r w:rsidR="009E38C6">
              <w:rPr>
                <w:rFonts w:ascii="Arial" w:hAnsi="Arial" w:cs="Arial"/>
                <w:sz w:val="20"/>
                <w:szCs w:val="20"/>
              </w:rPr>
              <w:t xml:space="preserve">sollten sich die Mitarbeiter </w:t>
            </w:r>
            <w:r w:rsidRPr="008C180A">
              <w:rPr>
                <w:rFonts w:ascii="Arial" w:hAnsi="Arial" w:cs="Arial"/>
                <w:sz w:val="20"/>
                <w:szCs w:val="20"/>
              </w:rPr>
              <w:t xml:space="preserve">darauf verlassen können, dass </w:t>
            </w:r>
            <w:r w:rsidR="009E38C6">
              <w:rPr>
                <w:rFonts w:ascii="Arial" w:hAnsi="Arial" w:cs="Arial"/>
                <w:sz w:val="20"/>
                <w:szCs w:val="20"/>
              </w:rPr>
              <w:t xml:space="preserve">zunächst die bisher gelebte </w:t>
            </w:r>
            <w:r w:rsidRPr="008C180A">
              <w:rPr>
                <w:rFonts w:ascii="Arial" w:hAnsi="Arial" w:cs="Arial"/>
                <w:sz w:val="20"/>
                <w:szCs w:val="20"/>
              </w:rPr>
              <w:t xml:space="preserve">gängig Praxis </w:t>
            </w:r>
            <w:r w:rsidR="009E38C6">
              <w:rPr>
                <w:rFonts w:ascii="Arial" w:hAnsi="Arial" w:cs="Arial"/>
                <w:sz w:val="20"/>
                <w:szCs w:val="20"/>
              </w:rPr>
              <w:t xml:space="preserve">ihnen nicht zum Nachteil gereicht wird. </w:t>
            </w:r>
            <w:r w:rsidRPr="008C180A">
              <w:rPr>
                <w:rFonts w:ascii="Arial" w:hAnsi="Arial" w:cs="Arial"/>
                <w:sz w:val="20"/>
                <w:szCs w:val="20"/>
              </w:rPr>
              <w:t xml:space="preserve">Zum anderen ist es </w:t>
            </w:r>
            <w:r w:rsidR="009E38C6">
              <w:rPr>
                <w:rFonts w:ascii="Arial" w:hAnsi="Arial" w:cs="Arial"/>
                <w:sz w:val="20"/>
                <w:szCs w:val="20"/>
              </w:rPr>
              <w:t xml:space="preserve">unmöglich </w:t>
            </w:r>
            <w:r w:rsidRPr="008C180A">
              <w:rPr>
                <w:rFonts w:ascii="Arial" w:hAnsi="Arial" w:cs="Arial"/>
                <w:sz w:val="20"/>
                <w:szCs w:val="20"/>
              </w:rPr>
              <w:t>auf eine operativ tätige Behörde gleiche Regelungen wie für Verwaltungsbehörden anzuwenden. Insbesondere im BKA fallen anders regelmäßig, u.</w:t>
            </w:r>
            <w:r w:rsidR="009E38C6">
              <w:rPr>
                <w:rFonts w:ascii="Arial" w:hAnsi="Arial" w:cs="Arial"/>
                <w:sz w:val="20"/>
                <w:szCs w:val="20"/>
              </w:rPr>
              <w:t xml:space="preserve"> </w:t>
            </w:r>
            <w:r w:rsidRPr="008C180A">
              <w:rPr>
                <w:rFonts w:ascii="Arial" w:hAnsi="Arial" w:cs="Arial"/>
                <w:sz w:val="20"/>
                <w:szCs w:val="20"/>
              </w:rPr>
              <w:t xml:space="preserve">a. bei TKÜ-Maßnahmen oder im Rahmen der Aufgabenwahrnehmung bei der Sicherungsgruppe, </w:t>
            </w:r>
            <w:r w:rsidR="009E38C6">
              <w:rPr>
                <w:rFonts w:ascii="Arial" w:hAnsi="Arial" w:cs="Arial"/>
                <w:sz w:val="20"/>
                <w:szCs w:val="20"/>
              </w:rPr>
              <w:t xml:space="preserve">massiv </w:t>
            </w:r>
            <w:r w:rsidRPr="008C180A">
              <w:rPr>
                <w:rFonts w:ascii="Arial" w:hAnsi="Arial" w:cs="Arial"/>
                <w:sz w:val="20"/>
                <w:szCs w:val="20"/>
              </w:rPr>
              <w:t xml:space="preserve">zu leistende Mehrarbeitsstunden an. Dieser Umstand und die aktuelle Kriminalitätslage insbesondere im Bereich Terrorismus und der damit verbundenen Erwartungshaltung der Politik erschwert es den Kolleginnen und Kollegen zusätzlich die vorhandenen Altstunden bis zu dem im Erlass genannten </w:t>
            </w:r>
            <w:r w:rsidR="009E38C6">
              <w:rPr>
                <w:rFonts w:ascii="Arial" w:hAnsi="Arial" w:cs="Arial"/>
                <w:sz w:val="20"/>
                <w:szCs w:val="20"/>
              </w:rPr>
              <w:t>„</w:t>
            </w:r>
            <w:r w:rsidRPr="008C180A">
              <w:rPr>
                <w:rFonts w:ascii="Arial" w:hAnsi="Arial" w:cs="Arial"/>
                <w:sz w:val="20"/>
                <w:szCs w:val="20"/>
              </w:rPr>
              <w:t>Verfallsdatum</w:t>
            </w:r>
            <w:r w:rsidR="009E38C6">
              <w:rPr>
                <w:rFonts w:ascii="Arial" w:hAnsi="Arial" w:cs="Arial"/>
                <w:sz w:val="20"/>
                <w:szCs w:val="20"/>
              </w:rPr>
              <w:t>“</w:t>
            </w:r>
            <w:r w:rsidRPr="008C180A">
              <w:rPr>
                <w:rFonts w:ascii="Arial" w:hAnsi="Arial" w:cs="Arial"/>
                <w:sz w:val="20"/>
                <w:szCs w:val="20"/>
              </w:rPr>
              <w:t xml:space="preserve"> (31.08.2019) abzubauen.</w:t>
            </w:r>
          </w:p>
        </w:tc>
      </w:tr>
      <w:tr w:rsidR="006448CC">
        <w:tc>
          <w:tcPr>
            <w:tcW w:w="4196" w:type="dxa"/>
          </w:tcPr>
          <w:p w:rsidR="006448CC" w:rsidRDefault="006448CC">
            <w:pPr>
              <w:pStyle w:val="Kopfzeile"/>
              <w:tabs>
                <w:tab w:val="clear" w:pos="4536"/>
                <w:tab w:val="clear" w:pos="9072"/>
              </w:tabs>
              <w:jc w:val="both"/>
              <w:rPr>
                <w:rFonts w:ascii="Arial" w:hAnsi="Arial" w:cs="Arial"/>
              </w:rPr>
            </w:pPr>
          </w:p>
        </w:tc>
        <w:tc>
          <w:tcPr>
            <w:tcW w:w="542" w:type="dxa"/>
          </w:tcPr>
          <w:p w:rsidR="006448CC" w:rsidRDefault="006448CC">
            <w:pPr>
              <w:rPr>
                <w:rFonts w:ascii="Arial" w:hAnsi="Arial" w:cs="Arial"/>
              </w:rPr>
            </w:pPr>
          </w:p>
        </w:tc>
        <w:tc>
          <w:tcPr>
            <w:tcW w:w="4688" w:type="dxa"/>
          </w:tcPr>
          <w:p w:rsidR="006448CC" w:rsidRDefault="006448CC" w:rsidP="00016C34">
            <w:pPr>
              <w:jc w:val="both"/>
              <w:rPr>
                <w:rFonts w:ascii="Arial" w:hAnsi="Arial" w:cs="Arial"/>
              </w:rPr>
            </w:pPr>
          </w:p>
        </w:tc>
      </w:tr>
    </w:tbl>
    <w:p w:rsidR="006448CC" w:rsidRDefault="006448CC">
      <w:pPr>
        <w:rPr>
          <w:rFonts w:ascii="Arial" w:hAnsi="Arial" w:cs="Arial"/>
        </w:rPr>
        <w:sectPr w:rsidR="006448CC" w:rsidSect="006C7BAF">
          <w:headerReference w:type="default" r:id="rId6"/>
          <w:type w:val="continuous"/>
          <w:pgSz w:w="11906" w:h="16838" w:code="9"/>
          <w:pgMar w:top="782" w:right="851" w:bottom="1134" w:left="1985" w:header="720" w:footer="720" w:gutter="0"/>
          <w:cols w:space="720"/>
          <w:titlePg/>
        </w:sect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r>
        <w:rPr>
          <w:rFonts w:ascii="Arial" w:hAnsi="Arial" w:cs="Arial"/>
          <w:b/>
          <w:bCs/>
          <w:sz w:val="22"/>
          <w:szCs w:val="22"/>
        </w:rPr>
        <w:t>Empfehlung der</w:t>
      </w:r>
    </w:p>
    <w:p w:rsidR="00604CD4" w:rsidRDefault="006448CC">
      <w:pPr>
        <w:rPr>
          <w:rFonts w:ascii="Arial" w:hAnsi="Arial" w:cs="Arial"/>
          <w:b/>
          <w:bCs/>
          <w:sz w:val="22"/>
          <w:szCs w:val="22"/>
        </w:rPr>
      </w:pPr>
      <w:r w:rsidRPr="00C57897">
        <w:rPr>
          <w:rFonts w:ascii="Arial" w:hAnsi="Arial" w:cs="Arial"/>
          <w:b/>
          <w:bCs/>
          <w:sz w:val="22"/>
          <w:szCs w:val="22"/>
        </w:rPr>
        <w:t>Antragsberatungskommission:</w:t>
      </w:r>
    </w:p>
    <w:p w:rsidR="00604CD4" w:rsidRDefault="00604CD4">
      <w:pPr>
        <w:rPr>
          <w:rFonts w:ascii="Arial" w:hAnsi="Arial" w:cs="Arial"/>
          <w:b/>
          <w:bCs/>
          <w:sz w:val="22"/>
          <w:szCs w:val="22"/>
        </w:rPr>
      </w:pPr>
    </w:p>
    <w:p w:rsidR="00604CD4" w:rsidRDefault="00604CD4">
      <w:pPr>
        <w:rPr>
          <w:rFonts w:ascii="Arial" w:hAnsi="Arial" w:cs="Arial"/>
          <w:b/>
          <w:bCs/>
          <w:sz w:val="22"/>
          <w:szCs w:val="22"/>
        </w:rPr>
      </w:pPr>
    </w:p>
    <w:p w:rsidR="00604CD4" w:rsidRDefault="00604CD4">
      <w:pPr>
        <w:rPr>
          <w:rFonts w:ascii="Arial" w:hAnsi="Arial" w:cs="Arial"/>
          <w:b/>
          <w:bCs/>
          <w:sz w:val="22"/>
          <w:szCs w:val="22"/>
        </w:rPr>
      </w:pPr>
    </w:p>
    <w:p w:rsidR="00604CD4" w:rsidRDefault="00604CD4">
      <w:pPr>
        <w:rPr>
          <w:rFonts w:ascii="Arial" w:hAnsi="Arial" w:cs="Arial"/>
          <w:b/>
          <w:bCs/>
          <w:sz w:val="22"/>
          <w:szCs w:val="22"/>
        </w:rPr>
      </w:pPr>
    </w:p>
    <w:p w:rsidR="006448CC" w:rsidRDefault="006448CC">
      <w:pPr>
        <w:rPr>
          <w:rFonts w:ascii="Arial" w:hAnsi="Arial" w:cs="Arial"/>
          <w:b/>
          <w:bCs/>
          <w:sz w:val="22"/>
          <w:szCs w:val="22"/>
        </w:rPr>
      </w:pPr>
      <w:r>
        <w:rPr>
          <w:rFonts w:ascii="Arial" w:hAnsi="Arial" w:cs="Arial"/>
          <w:b/>
          <w:bCs/>
          <w:sz w:val="22"/>
          <w:szCs w:val="22"/>
        </w:rPr>
        <w:t xml:space="preserve"> </w:t>
      </w:r>
    </w:p>
    <w:p w:rsidR="006448CC" w:rsidRDefault="006448C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971"/>
        <w:gridCol w:w="446"/>
        <w:gridCol w:w="2525"/>
        <w:gridCol w:w="446"/>
        <w:gridCol w:w="1490"/>
        <w:gridCol w:w="446"/>
        <w:gridCol w:w="1396"/>
      </w:tblGrid>
      <w:tr w:rsidR="006448CC" w:rsidRPr="008E3847">
        <w:tc>
          <w:tcPr>
            <w:tcW w:w="0" w:type="auto"/>
            <w:vAlign w:val="center"/>
          </w:tcPr>
          <w:bookmarkStart w:id="1" w:name="Kontrollkästchen1"/>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F4B88">
              <w:rPr>
                <w:rFonts w:ascii="Arial" w:hAnsi="Arial" w:cs="Arial"/>
                <w:sz w:val="20"/>
                <w:szCs w:val="20"/>
              </w:rPr>
            </w:r>
            <w:r w:rsidR="007F4B88">
              <w:rPr>
                <w:rFonts w:ascii="Arial" w:hAnsi="Arial" w:cs="Arial"/>
                <w:sz w:val="20"/>
                <w:szCs w:val="20"/>
              </w:rPr>
              <w:fldChar w:fldCharType="separate"/>
            </w:r>
            <w:r w:rsidRPr="007F55C3">
              <w:rPr>
                <w:rFonts w:ascii="Arial" w:hAnsi="Arial" w:cs="Arial"/>
                <w:sz w:val="20"/>
                <w:szCs w:val="20"/>
              </w:rPr>
              <w:fldChar w:fldCharType="end"/>
            </w:r>
            <w:bookmarkEnd w:id="1"/>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F4B88">
              <w:rPr>
                <w:rFonts w:ascii="Arial" w:hAnsi="Arial" w:cs="Arial"/>
                <w:sz w:val="20"/>
                <w:szCs w:val="20"/>
              </w:rPr>
            </w:r>
            <w:r w:rsidR="007F4B88">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 zu</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F4B88">
              <w:rPr>
                <w:rFonts w:ascii="Arial" w:hAnsi="Arial" w:cs="Arial"/>
                <w:sz w:val="20"/>
                <w:szCs w:val="20"/>
              </w:rPr>
            </w:r>
            <w:r w:rsidR="007F4B88">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Erledigt durch</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F4B88">
              <w:rPr>
                <w:rFonts w:ascii="Arial" w:hAnsi="Arial" w:cs="Arial"/>
                <w:sz w:val="20"/>
                <w:szCs w:val="20"/>
              </w:rPr>
            </w:r>
            <w:r w:rsidR="007F4B88">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Nichtbefassung</w:t>
            </w:r>
          </w:p>
        </w:tc>
      </w:tr>
      <w:tr w:rsidR="006448CC" w:rsidRPr="008E3847">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F4B88">
              <w:rPr>
                <w:rFonts w:ascii="Arial" w:hAnsi="Arial" w:cs="Arial"/>
                <w:sz w:val="20"/>
                <w:szCs w:val="20"/>
              </w:rPr>
            </w:r>
            <w:r w:rsidR="007F4B88">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mit Änderung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F4B88">
              <w:rPr>
                <w:rFonts w:ascii="Arial" w:hAnsi="Arial" w:cs="Arial"/>
                <w:sz w:val="20"/>
                <w:szCs w:val="20"/>
              </w:rPr>
            </w:r>
            <w:r w:rsidR="007F4B88">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F4B88">
              <w:rPr>
                <w:rFonts w:ascii="Arial" w:hAnsi="Arial" w:cs="Arial"/>
                <w:sz w:val="20"/>
                <w:szCs w:val="20"/>
              </w:rPr>
            </w:r>
            <w:r w:rsidR="007F4B88">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Nichtbehandlung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7F4B88">
              <w:rPr>
                <w:rFonts w:ascii="Arial" w:hAnsi="Arial" w:cs="Arial"/>
                <w:sz w:val="20"/>
                <w:szCs w:val="20"/>
              </w:rPr>
            </w:r>
            <w:r w:rsidR="007F4B88">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Ablehnung</w:t>
            </w:r>
          </w:p>
        </w:tc>
      </w:tr>
    </w:tbl>
    <w:p w:rsidR="006448CC" w:rsidRDefault="006448CC" w:rsidP="003859BE"/>
    <w:sectPr w:rsidR="006448CC" w:rsidSect="00B67A4A">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88" w:rsidRDefault="007F4B88">
      <w:r>
        <w:separator/>
      </w:r>
    </w:p>
  </w:endnote>
  <w:endnote w:type="continuationSeparator" w:id="0">
    <w:p w:rsidR="007F4B88" w:rsidRDefault="007F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88" w:rsidRDefault="007F4B88">
      <w:r>
        <w:separator/>
      </w:r>
    </w:p>
  </w:footnote>
  <w:footnote w:type="continuationSeparator" w:id="0">
    <w:p w:rsidR="007F4B88" w:rsidRDefault="007F4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604CD4">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7A"/>
    <w:rsid w:val="00016C34"/>
    <w:rsid w:val="00033D97"/>
    <w:rsid w:val="00044F9C"/>
    <w:rsid w:val="00084ED8"/>
    <w:rsid w:val="00124049"/>
    <w:rsid w:val="00150511"/>
    <w:rsid w:val="00153E3E"/>
    <w:rsid w:val="00191C9A"/>
    <w:rsid w:val="001927A1"/>
    <w:rsid w:val="001B17BB"/>
    <w:rsid w:val="001C035F"/>
    <w:rsid w:val="001C341C"/>
    <w:rsid w:val="002119C3"/>
    <w:rsid w:val="0021652F"/>
    <w:rsid w:val="00253460"/>
    <w:rsid w:val="00260C52"/>
    <w:rsid w:val="0026732C"/>
    <w:rsid w:val="002A07AA"/>
    <w:rsid w:val="002B2525"/>
    <w:rsid w:val="002B4F6D"/>
    <w:rsid w:val="002D4E3E"/>
    <w:rsid w:val="002D67E1"/>
    <w:rsid w:val="002E1183"/>
    <w:rsid w:val="002F1ED4"/>
    <w:rsid w:val="0031650D"/>
    <w:rsid w:val="003279FF"/>
    <w:rsid w:val="003749DD"/>
    <w:rsid w:val="003859BE"/>
    <w:rsid w:val="003A094E"/>
    <w:rsid w:val="003B5617"/>
    <w:rsid w:val="0043241B"/>
    <w:rsid w:val="00464F58"/>
    <w:rsid w:val="00500229"/>
    <w:rsid w:val="005127E5"/>
    <w:rsid w:val="00523D10"/>
    <w:rsid w:val="0053044B"/>
    <w:rsid w:val="0054650E"/>
    <w:rsid w:val="00573483"/>
    <w:rsid w:val="00574B16"/>
    <w:rsid w:val="005F0CE6"/>
    <w:rsid w:val="00604CD4"/>
    <w:rsid w:val="00606147"/>
    <w:rsid w:val="006235EC"/>
    <w:rsid w:val="006448CC"/>
    <w:rsid w:val="00686F32"/>
    <w:rsid w:val="006963A6"/>
    <w:rsid w:val="006C7BAF"/>
    <w:rsid w:val="00701FEE"/>
    <w:rsid w:val="007341CE"/>
    <w:rsid w:val="0076321E"/>
    <w:rsid w:val="00763536"/>
    <w:rsid w:val="00782588"/>
    <w:rsid w:val="007A6BCE"/>
    <w:rsid w:val="007D48D4"/>
    <w:rsid w:val="007D60E3"/>
    <w:rsid w:val="007D617D"/>
    <w:rsid w:val="007F1D77"/>
    <w:rsid w:val="007F4B88"/>
    <w:rsid w:val="007F55C3"/>
    <w:rsid w:val="00813DA4"/>
    <w:rsid w:val="0082001B"/>
    <w:rsid w:val="00827AAE"/>
    <w:rsid w:val="00875584"/>
    <w:rsid w:val="008956DA"/>
    <w:rsid w:val="008A4996"/>
    <w:rsid w:val="008C180A"/>
    <w:rsid w:val="008D3099"/>
    <w:rsid w:val="008D72A5"/>
    <w:rsid w:val="008E3847"/>
    <w:rsid w:val="0093051B"/>
    <w:rsid w:val="00956E31"/>
    <w:rsid w:val="009B4D81"/>
    <w:rsid w:val="009E38C6"/>
    <w:rsid w:val="00A22BCA"/>
    <w:rsid w:val="00A357DF"/>
    <w:rsid w:val="00A54C5B"/>
    <w:rsid w:val="00A71566"/>
    <w:rsid w:val="00A84FE8"/>
    <w:rsid w:val="00AD6CF4"/>
    <w:rsid w:val="00AE167C"/>
    <w:rsid w:val="00B256EB"/>
    <w:rsid w:val="00B31C4E"/>
    <w:rsid w:val="00B53F2F"/>
    <w:rsid w:val="00B67A4A"/>
    <w:rsid w:val="00B763FA"/>
    <w:rsid w:val="00B76CF0"/>
    <w:rsid w:val="00BC294E"/>
    <w:rsid w:val="00BC3AB2"/>
    <w:rsid w:val="00BD2808"/>
    <w:rsid w:val="00BE6692"/>
    <w:rsid w:val="00C162F1"/>
    <w:rsid w:val="00C3198A"/>
    <w:rsid w:val="00C57897"/>
    <w:rsid w:val="00CB6A63"/>
    <w:rsid w:val="00CF3E13"/>
    <w:rsid w:val="00D5639A"/>
    <w:rsid w:val="00D66357"/>
    <w:rsid w:val="00DA4881"/>
    <w:rsid w:val="00DB5229"/>
    <w:rsid w:val="00DC4262"/>
    <w:rsid w:val="00DE069D"/>
    <w:rsid w:val="00DE537A"/>
    <w:rsid w:val="00EC6479"/>
    <w:rsid w:val="00ED0462"/>
    <w:rsid w:val="00EF0E72"/>
    <w:rsid w:val="00F17409"/>
    <w:rsid w:val="00F22F92"/>
    <w:rsid w:val="00F31792"/>
    <w:rsid w:val="00F34B3A"/>
    <w:rsid w:val="00FC0CC3"/>
    <w:rsid w:val="00FF0E5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93B7C-444A-4085-964B-F84CEC56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basedOn w:val="Absatz-Standardschriftart"/>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basedOn w:val="Absatz-Standardschriftart"/>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6692"/>
    <w:rPr>
      <w:sz w:val="2"/>
      <w:szCs w:val="2"/>
    </w:rPr>
  </w:style>
  <w:style w:type="table" w:styleId="Tabellenraster">
    <w:name w:val="Table Grid"/>
    <w:basedOn w:val="NormaleTabelle"/>
    <w:uiPriority w:val="99"/>
    <w:rsid w:val="007F55C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creator>Ruth Brunner</dc:creator>
  <cp:lastModifiedBy>admin</cp:lastModifiedBy>
  <cp:revision>4</cp:revision>
  <cp:lastPrinted>2018-02-16T09:15:00Z</cp:lastPrinted>
  <dcterms:created xsi:type="dcterms:W3CDTF">2018-02-16T09:15:00Z</dcterms:created>
  <dcterms:modified xsi:type="dcterms:W3CDTF">2018-03-09T12:57:00Z</dcterms:modified>
</cp:coreProperties>
</file>