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977016">
            <w:pPr>
              <w:rPr>
                <w:rFonts w:ascii="Arial" w:hAnsi="Arial" w:cs="Arial"/>
                <w:b/>
                <w:bCs/>
                <w:sz w:val="32"/>
                <w:szCs w:val="32"/>
              </w:rPr>
            </w:pPr>
            <w:r>
              <w:rPr>
                <w:rFonts w:ascii="Helvetica" w:hAnsi="Helvetica" w:cs="Helvetica"/>
                <w:b/>
                <w:sz w:val="32"/>
              </w:rPr>
              <w:t>E 07</w:t>
            </w:r>
          </w:p>
        </w:tc>
        <w:tc>
          <w:tcPr>
            <w:tcW w:w="3286" w:type="dxa"/>
            <w:vMerge w:val="restart"/>
          </w:tcPr>
          <w:p w:rsidR="006448CC" w:rsidRDefault="006448CC" w:rsidP="002A3A4A">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6448CC" w:rsidRDefault="002A3A4A">
            <w:pPr>
              <w:pStyle w:val="Kopfzeile"/>
              <w:tabs>
                <w:tab w:val="clear" w:pos="4536"/>
                <w:tab w:val="clear" w:pos="9072"/>
              </w:tabs>
              <w:rPr>
                <w:rFonts w:ascii="Arial" w:hAnsi="Arial" w:cs="Arial"/>
                <w:b/>
                <w:bCs/>
              </w:rPr>
            </w:pPr>
            <w:r>
              <w:rPr>
                <w:rFonts w:ascii="Arial" w:hAnsi="Arial" w:cs="Arial"/>
                <w:b/>
                <w:bCs/>
              </w:rPr>
              <w:t xml:space="preserve">KG </w:t>
            </w:r>
            <w:r w:rsidR="00977016">
              <w:rPr>
                <w:rFonts w:ascii="Arial" w:hAnsi="Arial" w:cs="Arial"/>
                <w:b/>
                <w:bCs/>
              </w:rPr>
              <w:t xml:space="preserve">BKA </w:t>
            </w:r>
            <w:r>
              <w:rPr>
                <w:rFonts w:ascii="Arial" w:hAnsi="Arial" w:cs="Arial"/>
                <w:b/>
                <w:bCs/>
              </w:rPr>
              <w:t>Wiesbaden</w:t>
            </w: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6448CC" w:rsidRDefault="002A3A4A" w:rsidP="00500229">
            <w:pPr>
              <w:rPr>
                <w:rFonts w:ascii="Arial" w:hAnsi="Arial" w:cs="Arial"/>
                <w:b/>
                <w:bCs/>
              </w:rPr>
            </w:pPr>
            <w:r w:rsidRPr="002A3A4A">
              <w:rPr>
                <w:rFonts w:ascii="Arial" w:hAnsi="Arial" w:cs="Arial"/>
                <w:b/>
                <w:bCs/>
              </w:rPr>
              <w:t>Identifizierung mit dem Amt</w:t>
            </w: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trPr>
          <w:cantSplit/>
          <w:trHeight w:val="508"/>
        </w:trPr>
        <w:tc>
          <w:tcPr>
            <w:tcW w:w="9426" w:type="dxa"/>
            <w:gridSpan w:val="3"/>
            <w:shd w:val="clear" w:color="auto" w:fill="E6E6E6"/>
          </w:tcPr>
          <w:p w:rsidR="006448CC" w:rsidRDefault="004F2307" w:rsidP="00977016">
            <w:pPr>
              <w:rPr>
                <w:rFonts w:ascii="Arial" w:hAnsi="Arial" w:cs="Arial"/>
              </w:rPr>
            </w:pPr>
            <w:r>
              <w:rPr>
                <w:rFonts w:ascii="Arial" w:hAnsi="Arial" w:cs="Arial"/>
                <w:i/>
                <w:iCs/>
              </w:rPr>
              <w:t xml:space="preserve">Der 17. Ordentliche Delegiertentag der </w:t>
            </w:r>
            <w:r w:rsidRPr="00686F32">
              <w:rPr>
                <w:rFonts w:ascii="Arial" w:hAnsi="Arial" w:cs="Arial"/>
                <w:i/>
                <w:iCs/>
              </w:rPr>
              <w:t>G</w:t>
            </w:r>
            <w:r w:rsidR="00977016">
              <w:rPr>
                <w:rFonts w:ascii="Arial" w:hAnsi="Arial" w:cs="Arial"/>
                <w:i/>
                <w:iCs/>
              </w:rPr>
              <w:t>dP</w:t>
            </w:r>
            <w:r>
              <w:rPr>
                <w:rFonts w:ascii="Arial" w:hAnsi="Arial" w:cs="Arial"/>
                <w:i/>
                <w:iCs/>
              </w:rPr>
              <w:t xml:space="preserve"> Bezirk BKA möge beschließen, </w:t>
            </w:r>
          </w:p>
        </w:tc>
      </w:tr>
      <w:tr w:rsidR="006448CC">
        <w:trPr>
          <w:trHeight w:val="455"/>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trPr>
          <w:cantSplit/>
          <w:trHeight w:hRule="exact" w:val="1837"/>
        </w:trPr>
        <w:tc>
          <w:tcPr>
            <w:tcW w:w="9426" w:type="dxa"/>
            <w:gridSpan w:val="3"/>
            <w:vAlign w:val="center"/>
          </w:tcPr>
          <w:p w:rsidR="006448CC" w:rsidRPr="007D48D4" w:rsidRDefault="00977016" w:rsidP="004F2307">
            <w:pPr>
              <w:jc w:val="both"/>
              <w:rPr>
                <w:rFonts w:ascii="Arial" w:hAnsi="Arial" w:cs="Arial"/>
              </w:rPr>
            </w:pPr>
            <w:proofErr w:type="gramStart"/>
            <w:r w:rsidRPr="00977016">
              <w:rPr>
                <w:rFonts w:ascii="Arial" w:hAnsi="Arial" w:cs="Arial"/>
                <w:iCs/>
              </w:rPr>
              <w:t>dass</w:t>
            </w:r>
            <w:proofErr w:type="gramEnd"/>
            <w:r w:rsidRPr="002A3A4A">
              <w:rPr>
                <w:rFonts w:ascii="Arial" w:hAnsi="Arial" w:cs="Arial"/>
              </w:rPr>
              <w:t xml:space="preserve"> </w:t>
            </w:r>
            <w:r w:rsidR="002A3A4A" w:rsidRPr="002A3A4A">
              <w:rPr>
                <w:rFonts w:ascii="Arial" w:hAnsi="Arial" w:cs="Arial"/>
              </w:rPr>
              <w:t xml:space="preserve">der Bezirksvorstand </w:t>
            </w:r>
            <w:r w:rsidR="004F2307">
              <w:rPr>
                <w:rFonts w:ascii="Arial" w:hAnsi="Arial" w:cs="Arial"/>
              </w:rPr>
              <w:t xml:space="preserve">eine Konzeption zur Verbesserung der </w:t>
            </w:r>
            <w:r w:rsidR="002A3A4A" w:rsidRPr="002A3A4A">
              <w:rPr>
                <w:rFonts w:ascii="Arial" w:hAnsi="Arial" w:cs="Arial"/>
              </w:rPr>
              <w:t xml:space="preserve">Identifizierung der Beschäftigten mit dem Bundeskriminalamt </w:t>
            </w:r>
            <w:r w:rsidR="004F2307">
              <w:rPr>
                <w:rFonts w:ascii="Arial" w:hAnsi="Arial" w:cs="Arial"/>
              </w:rPr>
              <w:t>erarbeitet.</w:t>
            </w:r>
          </w:p>
        </w:tc>
      </w:tr>
      <w:tr w:rsidR="006448CC" w:rsidRPr="002A3A4A">
        <w:trPr>
          <w:trHeight w:val="1557"/>
        </w:trPr>
        <w:tc>
          <w:tcPr>
            <w:tcW w:w="9426" w:type="dxa"/>
            <w:gridSpan w:val="3"/>
          </w:tcPr>
          <w:p w:rsidR="006448CC" w:rsidRPr="002A3A4A" w:rsidRDefault="006448CC">
            <w:pPr>
              <w:rPr>
                <w:rFonts w:ascii="Arial" w:hAnsi="Arial" w:cs="Arial"/>
                <w:b/>
                <w:bCs/>
                <w:sz w:val="20"/>
                <w:szCs w:val="20"/>
                <w:u w:val="single"/>
              </w:rPr>
            </w:pPr>
            <w:r w:rsidRPr="002A3A4A">
              <w:rPr>
                <w:rFonts w:ascii="Arial" w:hAnsi="Arial" w:cs="Arial"/>
                <w:b/>
                <w:bCs/>
                <w:sz w:val="20"/>
                <w:szCs w:val="20"/>
                <w:u w:val="single"/>
              </w:rPr>
              <w:t>Begründung:</w:t>
            </w:r>
          </w:p>
          <w:p w:rsidR="006448CC" w:rsidRPr="002A3A4A" w:rsidRDefault="006448CC">
            <w:pPr>
              <w:rPr>
                <w:rFonts w:ascii="Arial" w:hAnsi="Arial" w:cs="Arial"/>
                <w:b/>
                <w:bCs/>
                <w:sz w:val="20"/>
                <w:szCs w:val="20"/>
                <w:u w:val="single"/>
              </w:rPr>
            </w:pPr>
          </w:p>
          <w:p w:rsidR="004F2307" w:rsidRPr="004F2307" w:rsidRDefault="004F2307" w:rsidP="004F2307">
            <w:pPr>
              <w:jc w:val="both"/>
              <w:rPr>
                <w:rFonts w:ascii="Arial" w:hAnsi="Arial" w:cs="Arial"/>
                <w:sz w:val="20"/>
                <w:szCs w:val="20"/>
              </w:rPr>
            </w:pPr>
            <w:r w:rsidRPr="004F2307">
              <w:rPr>
                <w:rFonts w:ascii="Arial" w:hAnsi="Arial" w:cs="Arial"/>
                <w:sz w:val="20"/>
                <w:szCs w:val="20"/>
              </w:rPr>
              <w:t xml:space="preserve">Die Fokussierung auf die Bekämpfung des islamistischen Terrorismus und die Prio1-Projekte führt – zumindest gefühlt – zu Einschnitten in anderen Bereichen und zehrt dort an der Identifikation mit der Aufgabenwahrnehmung. </w:t>
            </w:r>
          </w:p>
          <w:p w:rsidR="004F2307" w:rsidRPr="004F2307" w:rsidRDefault="004F2307" w:rsidP="004F2307">
            <w:pPr>
              <w:jc w:val="both"/>
              <w:rPr>
                <w:rFonts w:ascii="Arial" w:hAnsi="Arial" w:cs="Arial"/>
                <w:sz w:val="20"/>
                <w:szCs w:val="20"/>
              </w:rPr>
            </w:pPr>
          </w:p>
          <w:p w:rsidR="004F2307" w:rsidRDefault="004F2307" w:rsidP="004F2307">
            <w:pPr>
              <w:jc w:val="both"/>
              <w:rPr>
                <w:rFonts w:ascii="Arial" w:hAnsi="Arial" w:cs="Arial"/>
                <w:sz w:val="20"/>
                <w:szCs w:val="20"/>
              </w:rPr>
            </w:pPr>
            <w:r w:rsidRPr="004F2307">
              <w:rPr>
                <w:rFonts w:ascii="Arial" w:hAnsi="Arial" w:cs="Arial"/>
                <w:sz w:val="20"/>
                <w:szCs w:val="20"/>
              </w:rPr>
              <w:t>Was sich zuvor noch als Berufung anfühlte, wird teils nur noch als bloße Verrichtung eines „Jobs“ empfunden. Die Frage nach der Ausrichtung unseres Hauses (mehr Verfahren generieren durch bewährte Auswertungen und Durchführung von Ermittlungen oder Zurückziehen auf das Zentralstellendasein) sowie die aktuelle Raumnot bis hin zu massiven Einschränkungen der Sportmöglichkeiten (Dienst- sowie Betriebssport) und die Probleme in der Kantine an den Standorten W 1 und W 2 fördern diese negativen Tendenzen nicht unerheblich. Auch die rückläufigen Mitarbeiterfeste sprechen hier für sich.</w:t>
            </w:r>
          </w:p>
          <w:p w:rsidR="004F2307" w:rsidRDefault="004F2307" w:rsidP="002A3A4A">
            <w:pPr>
              <w:jc w:val="both"/>
              <w:rPr>
                <w:rFonts w:ascii="Arial" w:hAnsi="Arial" w:cs="Arial"/>
                <w:sz w:val="20"/>
                <w:szCs w:val="20"/>
              </w:rPr>
            </w:pPr>
          </w:p>
          <w:p w:rsidR="004F2307" w:rsidRPr="002A3A4A" w:rsidRDefault="004F2307" w:rsidP="004F2307">
            <w:pPr>
              <w:jc w:val="both"/>
              <w:rPr>
                <w:rFonts w:ascii="Arial" w:hAnsi="Arial" w:cs="Arial"/>
                <w:sz w:val="20"/>
                <w:szCs w:val="20"/>
              </w:rPr>
            </w:pPr>
            <w:r>
              <w:rPr>
                <w:rFonts w:ascii="Arial" w:hAnsi="Arial" w:cs="Arial"/>
                <w:sz w:val="20"/>
                <w:szCs w:val="20"/>
              </w:rPr>
              <w:t>Auch gehäufte Abgänge von KKA können ein Anzeichen sein. Möglicherweise weckt und nährt manche BKA-Werbung falsche Erwartungen bei den Bewerbern. Auch entsteht vereinzelt der Eindruck manch Anwärter absolviere den x-ten Studiengang, nur um „mal zu gucken, was bei der Polizei so geht…“.</w:t>
            </w:r>
          </w:p>
          <w:p w:rsidR="006448CC" w:rsidRPr="002A3A4A" w:rsidRDefault="006448CC" w:rsidP="002A3A4A">
            <w:pPr>
              <w:jc w:val="both"/>
              <w:rPr>
                <w:rFonts w:ascii="Arial" w:hAnsi="Arial" w:cs="Arial"/>
                <w:sz w:val="20"/>
                <w:szCs w:val="20"/>
              </w:rPr>
            </w:pPr>
          </w:p>
        </w:tc>
      </w:tr>
      <w:tr w:rsidR="006448CC">
        <w:tc>
          <w:tcPr>
            <w:tcW w:w="4196" w:type="dxa"/>
          </w:tcPr>
          <w:p w:rsidR="006448CC" w:rsidRDefault="006448CC">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bl>
    <w:p w:rsidR="006448CC" w:rsidRDefault="006448CC">
      <w:pPr>
        <w:rPr>
          <w:rFonts w:ascii="Arial" w:hAnsi="Arial" w:cs="Arial"/>
        </w:rPr>
        <w:sectPr w:rsidR="006448CC" w:rsidSect="006C7BAF">
          <w:headerReference w:type="default" r:id="rId6"/>
          <w:type w:val="continuous"/>
          <w:pgSz w:w="11906" w:h="16838" w:code="9"/>
          <w:pgMar w:top="782" w:right="851" w:bottom="1134" w:left="1985" w:header="720" w:footer="720" w:gutter="0"/>
          <w:cols w:space="720"/>
          <w:titlePg/>
        </w:sect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977016" w:rsidRDefault="00977016">
      <w:pPr>
        <w:rPr>
          <w:rFonts w:ascii="Arial" w:hAnsi="Arial" w:cs="Arial"/>
          <w:b/>
          <w:bCs/>
          <w:sz w:val="22"/>
          <w:szCs w:val="22"/>
        </w:rPr>
      </w:pPr>
      <w:bookmarkStart w:id="0" w:name="_GoBack"/>
      <w:bookmarkEnd w:id="0"/>
    </w:p>
    <w:p w:rsidR="006448CC" w:rsidRDefault="006448CC">
      <w:pPr>
        <w:rPr>
          <w:rFonts w:ascii="Arial" w:hAnsi="Arial" w:cs="Arial"/>
          <w:b/>
          <w:bCs/>
          <w:sz w:val="22"/>
          <w:szCs w:val="22"/>
        </w:rPr>
      </w:pPr>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977016" w:rsidRDefault="00977016">
      <w:pPr>
        <w:rPr>
          <w:rFonts w:ascii="Arial" w:hAnsi="Arial" w:cs="Arial"/>
          <w:b/>
          <w:bCs/>
          <w:sz w:val="22"/>
          <w:szCs w:val="22"/>
        </w:rPr>
      </w:pPr>
    </w:p>
    <w:p w:rsidR="00977016" w:rsidRDefault="00977016">
      <w:pPr>
        <w:rPr>
          <w:rFonts w:ascii="Arial" w:hAnsi="Arial" w:cs="Arial"/>
          <w:b/>
          <w:bCs/>
          <w:sz w:val="22"/>
          <w:szCs w:val="22"/>
        </w:rPr>
      </w:pPr>
    </w:p>
    <w:p w:rsidR="00977016" w:rsidRDefault="00977016">
      <w:pPr>
        <w:rPr>
          <w:rFonts w:ascii="Arial" w:hAnsi="Arial" w:cs="Arial"/>
          <w:b/>
          <w:bCs/>
          <w:sz w:val="22"/>
          <w:szCs w:val="22"/>
        </w:rPr>
      </w:pPr>
    </w:p>
    <w:p w:rsidR="00977016" w:rsidRDefault="00977016">
      <w:pPr>
        <w:rPr>
          <w:rFonts w:ascii="Arial" w:hAnsi="Arial" w:cs="Arial"/>
          <w:b/>
          <w:bCs/>
          <w:sz w:val="22"/>
          <w:szCs w:val="22"/>
        </w:rPr>
      </w:pPr>
    </w:p>
    <w:p w:rsidR="00977016" w:rsidRDefault="00977016">
      <w:pPr>
        <w:rPr>
          <w:rFonts w:ascii="Arial" w:hAnsi="Arial" w:cs="Arial"/>
          <w:b/>
          <w:bCs/>
          <w:sz w:val="22"/>
          <w:szCs w:val="22"/>
        </w:rPr>
      </w:pP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971"/>
        <w:gridCol w:w="446"/>
        <w:gridCol w:w="2525"/>
        <w:gridCol w:w="446"/>
        <w:gridCol w:w="1490"/>
        <w:gridCol w:w="446"/>
        <w:gridCol w:w="1396"/>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CD1E29">
              <w:rPr>
                <w:rFonts w:ascii="Arial" w:hAnsi="Arial" w:cs="Arial"/>
                <w:sz w:val="20"/>
                <w:szCs w:val="20"/>
              </w:rPr>
            </w:r>
            <w:r w:rsidR="00CD1E29">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CD1E29">
              <w:rPr>
                <w:rFonts w:ascii="Arial" w:hAnsi="Arial" w:cs="Arial"/>
                <w:sz w:val="20"/>
                <w:szCs w:val="20"/>
              </w:rPr>
            </w:r>
            <w:r w:rsidR="00CD1E29">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CD1E29">
              <w:rPr>
                <w:rFonts w:ascii="Arial" w:hAnsi="Arial" w:cs="Arial"/>
                <w:sz w:val="20"/>
                <w:szCs w:val="20"/>
              </w:rPr>
            </w:r>
            <w:r w:rsidR="00CD1E29">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CD1E29">
              <w:rPr>
                <w:rFonts w:ascii="Arial" w:hAnsi="Arial" w:cs="Arial"/>
                <w:sz w:val="20"/>
                <w:szCs w:val="20"/>
              </w:rPr>
            </w:r>
            <w:r w:rsidR="00CD1E29">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CD1E29">
              <w:rPr>
                <w:rFonts w:ascii="Arial" w:hAnsi="Arial" w:cs="Arial"/>
                <w:sz w:val="20"/>
                <w:szCs w:val="20"/>
              </w:rPr>
            </w:r>
            <w:r w:rsidR="00CD1E29">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CD1E29">
              <w:rPr>
                <w:rFonts w:ascii="Arial" w:hAnsi="Arial" w:cs="Arial"/>
                <w:sz w:val="20"/>
                <w:szCs w:val="20"/>
              </w:rPr>
            </w:r>
            <w:r w:rsidR="00CD1E29">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CD1E29">
              <w:rPr>
                <w:rFonts w:ascii="Arial" w:hAnsi="Arial" w:cs="Arial"/>
                <w:sz w:val="20"/>
                <w:szCs w:val="20"/>
              </w:rPr>
            </w:r>
            <w:r w:rsidR="00CD1E29">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CD1E29">
              <w:rPr>
                <w:rFonts w:ascii="Arial" w:hAnsi="Arial" w:cs="Arial"/>
                <w:sz w:val="20"/>
                <w:szCs w:val="20"/>
              </w:rPr>
            </w:r>
            <w:r w:rsidR="00CD1E29">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Default="006448CC" w:rsidP="003859BE"/>
    <w:sectPr w:rsidR="006448CC"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E29" w:rsidRDefault="00CD1E29">
      <w:r>
        <w:separator/>
      </w:r>
    </w:p>
  </w:endnote>
  <w:endnote w:type="continuationSeparator" w:id="0">
    <w:p w:rsidR="00CD1E29" w:rsidRDefault="00CD1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E29" w:rsidRDefault="00CD1E29">
      <w:r>
        <w:separator/>
      </w:r>
    </w:p>
  </w:footnote>
  <w:footnote w:type="continuationSeparator" w:id="0">
    <w:p w:rsidR="00CD1E29" w:rsidRDefault="00CD1E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977016">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37A"/>
    <w:rsid w:val="00012924"/>
    <w:rsid w:val="00033D97"/>
    <w:rsid w:val="00044F9C"/>
    <w:rsid w:val="00084ED8"/>
    <w:rsid w:val="00124049"/>
    <w:rsid w:val="00150511"/>
    <w:rsid w:val="00153E3E"/>
    <w:rsid w:val="00191C9A"/>
    <w:rsid w:val="001927A1"/>
    <w:rsid w:val="001B17BB"/>
    <w:rsid w:val="001C035F"/>
    <w:rsid w:val="001C341C"/>
    <w:rsid w:val="002119C3"/>
    <w:rsid w:val="0021652F"/>
    <w:rsid w:val="00253460"/>
    <w:rsid w:val="00260C52"/>
    <w:rsid w:val="0026732C"/>
    <w:rsid w:val="002A07AA"/>
    <w:rsid w:val="002A3A4A"/>
    <w:rsid w:val="002B2525"/>
    <w:rsid w:val="002B4F6D"/>
    <w:rsid w:val="002D4E3E"/>
    <w:rsid w:val="002D67E1"/>
    <w:rsid w:val="002E1183"/>
    <w:rsid w:val="0031650D"/>
    <w:rsid w:val="003279FF"/>
    <w:rsid w:val="003749DD"/>
    <w:rsid w:val="003859BE"/>
    <w:rsid w:val="003A094E"/>
    <w:rsid w:val="003B5617"/>
    <w:rsid w:val="0043241B"/>
    <w:rsid w:val="00464F58"/>
    <w:rsid w:val="004F2307"/>
    <w:rsid w:val="00500229"/>
    <w:rsid w:val="005127E5"/>
    <w:rsid w:val="00523D10"/>
    <w:rsid w:val="0053044B"/>
    <w:rsid w:val="0054650E"/>
    <w:rsid w:val="00573483"/>
    <w:rsid w:val="00574B16"/>
    <w:rsid w:val="005F0CE6"/>
    <w:rsid w:val="00606147"/>
    <w:rsid w:val="006235EC"/>
    <w:rsid w:val="006448CC"/>
    <w:rsid w:val="00686F32"/>
    <w:rsid w:val="006963A6"/>
    <w:rsid w:val="006C7BAF"/>
    <w:rsid w:val="00701FEE"/>
    <w:rsid w:val="007341CE"/>
    <w:rsid w:val="0076321E"/>
    <w:rsid w:val="00763536"/>
    <w:rsid w:val="00782588"/>
    <w:rsid w:val="007A6BCE"/>
    <w:rsid w:val="007D48D4"/>
    <w:rsid w:val="007D60E3"/>
    <w:rsid w:val="007D617D"/>
    <w:rsid w:val="007F1D77"/>
    <w:rsid w:val="007F55C3"/>
    <w:rsid w:val="00813DA4"/>
    <w:rsid w:val="0082001B"/>
    <w:rsid w:val="00827AAE"/>
    <w:rsid w:val="008956DA"/>
    <w:rsid w:val="008A4996"/>
    <w:rsid w:val="008D3099"/>
    <w:rsid w:val="008D72A5"/>
    <w:rsid w:val="008E3847"/>
    <w:rsid w:val="00914ECC"/>
    <w:rsid w:val="0093051B"/>
    <w:rsid w:val="00956E31"/>
    <w:rsid w:val="00977016"/>
    <w:rsid w:val="009B4D81"/>
    <w:rsid w:val="00A22BCA"/>
    <w:rsid w:val="00A357DF"/>
    <w:rsid w:val="00A54C5B"/>
    <w:rsid w:val="00A71566"/>
    <w:rsid w:val="00A84FE8"/>
    <w:rsid w:val="00AD6CF4"/>
    <w:rsid w:val="00AE167C"/>
    <w:rsid w:val="00B256EB"/>
    <w:rsid w:val="00B53F2F"/>
    <w:rsid w:val="00B67A4A"/>
    <w:rsid w:val="00B763FA"/>
    <w:rsid w:val="00B76CF0"/>
    <w:rsid w:val="00BC294E"/>
    <w:rsid w:val="00BC3AB2"/>
    <w:rsid w:val="00BD2808"/>
    <w:rsid w:val="00BE6692"/>
    <w:rsid w:val="00C162F1"/>
    <w:rsid w:val="00C3198A"/>
    <w:rsid w:val="00C57897"/>
    <w:rsid w:val="00CB6A63"/>
    <w:rsid w:val="00CD1E29"/>
    <w:rsid w:val="00CF3E13"/>
    <w:rsid w:val="00D5639A"/>
    <w:rsid w:val="00D66357"/>
    <w:rsid w:val="00DA4881"/>
    <w:rsid w:val="00DB5229"/>
    <w:rsid w:val="00DC4262"/>
    <w:rsid w:val="00DE069D"/>
    <w:rsid w:val="00DE537A"/>
    <w:rsid w:val="00EC6479"/>
    <w:rsid w:val="00ED0462"/>
    <w:rsid w:val="00EF0E72"/>
    <w:rsid w:val="00F17409"/>
    <w:rsid w:val="00F22F92"/>
    <w:rsid w:val="00F31792"/>
    <w:rsid w:val="00F34B3A"/>
    <w:rsid w:val="00FC0C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4B3BAD0-AAFB-4406-9CB6-8C3B00DF8E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basedOn w:val="Absatz-Standardschriftart"/>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basedOn w:val="Absatz-Standardschriftart"/>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6692"/>
    <w:rPr>
      <w:sz w:val="2"/>
      <w:szCs w:val="2"/>
    </w:rPr>
  </w:style>
  <w:style w:type="table" w:styleId="Tabellenraster">
    <w:name w:val="Table Grid"/>
    <w:basedOn w:val="NormaleTabelle"/>
    <w:uiPriority w:val="99"/>
    <w:rsid w:val="007F55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1771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creator>Ruth Brunner</dc:creator>
  <cp:lastModifiedBy>admin</cp:lastModifiedBy>
  <cp:revision>3</cp:revision>
  <cp:lastPrinted>2018-02-16T09:13:00Z</cp:lastPrinted>
  <dcterms:created xsi:type="dcterms:W3CDTF">2018-02-16T09:14:00Z</dcterms:created>
  <dcterms:modified xsi:type="dcterms:W3CDTF">2018-03-09T11:10:00Z</dcterms:modified>
</cp:coreProperties>
</file>