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</w:tcPr>
          <w:p w:rsidR="006448CC" w:rsidRDefault="00570B5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sz w:val="32"/>
              </w:rPr>
              <w:t>E 08</w:t>
            </w:r>
          </w:p>
        </w:tc>
        <w:tc>
          <w:tcPr>
            <w:tcW w:w="3286" w:type="dxa"/>
            <w:vMerge w:val="restart"/>
          </w:tcPr>
          <w:p w:rsidR="006448CC" w:rsidRDefault="006448CC" w:rsidP="00AB33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</w:tcPr>
          <w:p w:rsidR="006448CC" w:rsidRDefault="00AB33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KG </w:t>
            </w:r>
            <w:r w:rsidR="00570B59">
              <w:rPr>
                <w:rFonts w:ascii="Arial" w:hAnsi="Arial" w:cs="Arial"/>
                <w:b/>
                <w:bCs/>
              </w:rPr>
              <w:t xml:space="preserve">BKA </w:t>
            </w:r>
            <w:r>
              <w:rPr>
                <w:rFonts w:ascii="Arial" w:hAnsi="Arial" w:cs="Arial"/>
                <w:b/>
                <w:bCs/>
              </w:rPr>
              <w:t>Wiesbaden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6448CC" w:rsidRDefault="0024293E" w:rsidP="005002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Langzeitkonten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105325" w:rsidP="00570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Der 17.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 w:rsidR="00570B59">
              <w:rPr>
                <w:rFonts w:ascii="Arial" w:hAnsi="Arial" w:cs="Arial"/>
                <w:i/>
                <w:iCs/>
              </w:rPr>
              <w:t>dP</w:t>
            </w:r>
            <w:r>
              <w:rPr>
                <w:rFonts w:ascii="Arial" w:hAnsi="Arial" w:cs="Arial"/>
                <w:i/>
                <w:iCs/>
              </w:rPr>
              <w:t xml:space="preserve"> Bezirk BKA möge beschließen, 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6448CC" w:rsidRPr="007D48D4" w:rsidRDefault="00570B59" w:rsidP="00105325">
            <w:pPr>
              <w:jc w:val="both"/>
              <w:rPr>
                <w:rFonts w:ascii="Arial" w:hAnsi="Arial" w:cs="Arial"/>
              </w:rPr>
            </w:pPr>
            <w:proofErr w:type="gramStart"/>
            <w:r w:rsidRPr="00570B59">
              <w:rPr>
                <w:rFonts w:ascii="Arial" w:hAnsi="Arial" w:cs="Arial"/>
                <w:iCs/>
              </w:rPr>
              <w:t>dass</w:t>
            </w:r>
            <w:proofErr w:type="gramEnd"/>
            <w:r w:rsidRPr="00D22335">
              <w:rPr>
                <w:rFonts w:ascii="Arial" w:hAnsi="Arial" w:cs="Arial"/>
              </w:rPr>
              <w:t xml:space="preserve"> </w:t>
            </w:r>
            <w:r w:rsidR="00D22335" w:rsidRPr="00D22335">
              <w:rPr>
                <w:rFonts w:ascii="Arial" w:hAnsi="Arial" w:cs="Arial"/>
              </w:rPr>
              <w:t xml:space="preserve">der Bezirksvorstand die Einrichtung von Langzeitkonten für die Beschäftigen des BKA </w:t>
            </w:r>
            <w:r w:rsidR="00105325">
              <w:rPr>
                <w:rFonts w:ascii="Arial" w:hAnsi="Arial" w:cs="Arial"/>
              </w:rPr>
              <w:t>prüft</w:t>
            </w:r>
            <w:r w:rsidR="00D22335" w:rsidRPr="00D22335">
              <w:rPr>
                <w:rFonts w:ascii="Arial" w:hAnsi="Arial" w:cs="Arial"/>
              </w:rPr>
              <w:t>.</w:t>
            </w: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05325" w:rsidRDefault="00105325" w:rsidP="002D2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0E">
              <w:rPr>
                <w:rFonts w:ascii="Arial" w:hAnsi="Arial" w:cs="Arial"/>
                <w:sz w:val="20"/>
                <w:szCs w:val="20"/>
              </w:rPr>
              <w:t xml:space="preserve">Durch die Einrichtung von Langzeitkonten würden die Beschäftigten im BKA zusätzlich an Souveränität und Freiheit gewinnen, um private Lebenssituationen besser planen zu können. </w:t>
            </w:r>
            <w:r>
              <w:rPr>
                <w:rFonts w:ascii="Arial" w:hAnsi="Arial" w:cs="Arial"/>
                <w:sz w:val="20"/>
                <w:szCs w:val="20"/>
              </w:rPr>
              <w:t xml:space="preserve">Dies </w:t>
            </w:r>
            <w:r w:rsidRPr="002D210E">
              <w:rPr>
                <w:rFonts w:ascii="Arial" w:hAnsi="Arial" w:cs="Arial"/>
                <w:sz w:val="20"/>
                <w:szCs w:val="20"/>
              </w:rPr>
              <w:t xml:space="preserve">dient der Arbeitszufriedenheit und Motivation der Mitarbeiter und steigert die Attraktivität des Bundeskriminalamtes als </w:t>
            </w:r>
            <w:r>
              <w:rPr>
                <w:rFonts w:ascii="Arial" w:hAnsi="Arial" w:cs="Arial"/>
                <w:sz w:val="20"/>
                <w:szCs w:val="20"/>
              </w:rPr>
              <w:t xml:space="preserve">moderner </w:t>
            </w:r>
            <w:r w:rsidRPr="002D210E">
              <w:rPr>
                <w:rFonts w:ascii="Arial" w:hAnsi="Arial" w:cs="Arial"/>
                <w:sz w:val="20"/>
                <w:szCs w:val="20"/>
              </w:rPr>
              <w:t>Arbeitgeber.</w:t>
            </w:r>
          </w:p>
          <w:p w:rsidR="00105325" w:rsidRDefault="00105325" w:rsidP="002D2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10E" w:rsidRPr="002D210E" w:rsidRDefault="002D210E" w:rsidP="002D2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0E">
              <w:rPr>
                <w:rFonts w:ascii="Arial" w:hAnsi="Arial" w:cs="Arial"/>
                <w:sz w:val="20"/>
                <w:szCs w:val="20"/>
              </w:rPr>
              <w:t>Rechtsgrundlage für Langzeitkonten ist § 7a der Verordnung über die Arbeitszeit der Beamtinnen und Beamten des Bundes (AZV). Grundsätzlich hat der Gesetzgeber mit dieser Regelung somit die Möglichkeit der Einrichtung von Langzeitkonten geschaffen.</w:t>
            </w:r>
          </w:p>
          <w:p w:rsidR="002D210E" w:rsidRPr="002D210E" w:rsidRDefault="002D210E" w:rsidP="002D2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210E" w:rsidRPr="002D210E" w:rsidRDefault="002D210E" w:rsidP="002D2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0E">
              <w:rPr>
                <w:rFonts w:ascii="Arial" w:hAnsi="Arial" w:cs="Arial"/>
                <w:sz w:val="20"/>
                <w:szCs w:val="20"/>
              </w:rPr>
              <w:t xml:space="preserve">Langzeitkonten sind ausweislich des § 7 a der AZV personenbezogene Arbeitszeitkonten zum Ansparen von Zeitguthaben, die für zusammengefasste Freistellungszeiten verwendet werden können. </w:t>
            </w:r>
          </w:p>
          <w:p w:rsidR="002D210E" w:rsidRPr="002D210E" w:rsidRDefault="002D210E" w:rsidP="002D2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8CC" w:rsidRPr="007D48D4" w:rsidRDefault="002D210E" w:rsidP="002D2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0E">
              <w:rPr>
                <w:rFonts w:ascii="Arial" w:hAnsi="Arial" w:cs="Arial"/>
                <w:sz w:val="20"/>
                <w:szCs w:val="20"/>
              </w:rPr>
              <w:t>Auf eine analoge Anwendung im Tarifrecht ist selbstverständlich zu achten.</w:t>
            </w: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AB33E7" w:rsidRDefault="00AB33E7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0B59" w:rsidRDefault="00570B59">
      <w:pPr>
        <w:rPr>
          <w:rFonts w:ascii="Arial" w:hAnsi="Arial" w:cs="Arial"/>
          <w:b/>
          <w:bCs/>
          <w:sz w:val="22"/>
          <w:szCs w:val="22"/>
        </w:rPr>
      </w:pPr>
    </w:p>
    <w:p w:rsidR="00570B59" w:rsidRDefault="00570B59">
      <w:pPr>
        <w:rPr>
          <w:rFonts w:ascii="Arial" w:hAnsi="Arial" w:cs="Arial"/>
          <w:b/>
          <w:bCs/>
          <w:sz w:val="22"/>
          <w:szCs w:val="22"/>
        </w:rPr>
      </w:pPr>
    </w:p>
    <w:p w:rsidR="00570B59" w:rsidRDefault="00570B59">
      <w:pPr>
        <w:rPr>
          <w:rFonts w:ascii="Arial" w:hAnsi="Arial" w:cs="Arial"/>
          <w:b/>
          <w:bCs/>
          <w:sz w:val="22"/>
          <w:szCs w:val="22"/>
        </w:rPr>
      </w:pPr>
    </w:p>
    <w:p w:rsidR="00570B59" w:rsidRDefault="00570B59">
      <w:pPr>
        <w:rPr>
          <w:rFonts w:ascii="Arial" w:hAnsi="Arial" w:cs="Arial"/>
          <w:b/>
          <w:bCs/>
          <w:sz w:val="22"/>
          <w:szCs w:val="22"/>
        </w:rPr>
      </w:pPr>
    </w:p>
    <w:p w:rsidR="00570B59" w:rsidRDefault="00570B59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EA9">
              <w:rPr>
                <w:rFonts w:ascii="Arial" w:hAnsi="Arial" w:cs="Arial"/>
                <w:sz w:val="20"/>
                <w:szCs w:val="20"/>
              </w:rPr>
            </w:r>
            <w:r w:rsidR="006F6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EA9">
              <w:rPr>
                <w:rFonts w:ascii="Arial" w:hAnsi="Arial" w:cs="Arial"/>
                <w:sz w:val="20"/>
                <w:szCs w:val="20"/>
              </w:rPr>
            </w:r>
            <w:r w:rsidR="006F6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EA9">
              <w:rPr>
                <w:rFonts w:ascii="Arial" w:hAnsi="Arial" w:cs="Arial"/>
                <w:sz w:val="20"/>
                <w:szCs w:val="20"/>
              </w:rPr>
            </w:r>
            <w:r w:rsidR="006F6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EA9">
              <w:rPr>
                <w:rFonts w:ascii="Arial" w:hAnsi="Arial" w:cs="Arial"/>
                <w:sz w:val="20"/>
                <w:szCs w:val="20"/>
              </w:rPr>
            </w:r>
            <w:r w:rsidR="006F6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EA9">
              <w:rPr>
                <w:rFonts w:ascii="Arial" w:hAnsi="Arial" w:cs="Arial"/>
                <w:sz w:val="20"/>
                <w:szCs w:val="20"/>
              </w:rPr>
            </w:r>
            <w:r w:rsidR="006F6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EA9">
              <w:rPr>
                <w:rFonts w:ascii="Arial" w:hAnsi="Arial" w:cs="Arial"/>
                <w:sz w:val="20"/>
                <w:szCs w:val="20"/>
              </w:rPr>
            </w:r>
            <w:r w:rsidR="006F6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EA9">
              <w:rPr>
                <w:rFonts w:ascii="Arial" w:hAnsi="Arial" w:cs="Arial"/>
                <w:sz w:val="20"/>
                <w:szCs w:val="20"/>
              </w:rPr>
            </w:r>
            <w:r w:rsidR="006F6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EA9">
              <w:rPr>
                <w:rFonts w:ascii="Arial" w:hAnsi="Arial" w:cs="Arial"/>
                <w:sz w:val="20"/>
                <w:szCs w:val="20"/>
              </w:rPr>
            </w:r>
            <w:r w:rsidR="006F6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A9" w:rsidRDefault="006F6EA9">
      <w:r>
        <w:separator/>
      </w:r>
    </w:p>
  </w:endnote>
  <w:endnote w:type="continuationSeparator" w:id="0">
    <w:p w:rsidR="006F6EA9" w:rsidRDefault="006F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A9" w:rsidRDefault="006F6EA9">
      <w:r>
        <w:separator/>
      </w:r>
    </w:p>
  </w:footnote>
  <w:footnote w:type="continuationSeparator" w:id="0">
    <w:p w:rsidR="006F6EA9" w:rsidRDefault="006F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70B59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105325"/>
    <w:rsid w:val="00124049"/>
    <w:rsid w:val="00150511"/>
    <w:rsid w:val="00153E3E"/>
    <w:rsid w:val="00191C9A"/>
    <w:rsid w:val="001927A1"/>
    <w:rsid w:val="001B17BB"/>
    <w:rsid w:val="001C035F"/>
    <w:rsid w:val="001C341C"/>
    <w:rsid w:val="002119C3"/>
    <w:rsid w:val="0021652F"/>
    <w:rsid w:val="0024293E"/>
    <w:rsid w:val="00253460"/>
    <w:rsid w:val="00260C52"/>
    <w:rsid w:val="0026732C"/>
    <w:rsid w:val="002A07AA"/>
    <w:rsid w:val="002B2525"/>
    <w:rsid w:val="002B4F6D"/>
    <w:rsid w:val="002D210E"/>
    <w:rsid w:val="002D4E3E"/>
    <w:rsid w:val="002D67E1"/>
    <w:rsid w:val="002E1183"/>
    <w:rsid w:val="0031650D"/>
    <w:rsid w:val="003279FF"/>
    <w:rsid w:val="003749DD"/>
    <w:rsid w:val="003859BE"/>
    <w:rsid w:val="003A094E"/>
    <w:rsid w:val="003A20D1"/>
    <w:rsid w:val="003B5617"/>
    <w:rsid w:val="0043241B"/>
    <w:rsid w:val="00464F58"/>
    <w:rsid w:val="00500229"/>
    <w:rsid w:val="005127E5"/>
    <w:rsid w:val="00523D10"/>
    <w:rsid w:val="0053044B"/>
    <w:rsid w:val="0054650E"/>
    <w:rsid w:val="00570B59"/>
    <w:rsid w:val="00573483"/>
    <w:rsid w:val="00574B16"/>
    <w:rsid w:val="005F0CE6"/>
    <w:rsid w:val="00606147"/>
    <w:rsid w:val="006235EC"/>
    <w:rsid w:val="006448CC"/>
    <w:rsid w:val="00686F32"/>
    <w:rsid w:val="006963A6"/>
    <w:rsid w:val="006C7BAF"/>
    <w:rsid w:val="006F6EA9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501D5"/>
    <w:rsid w:val="008956DA"/>
    <w:rsid w:val="008A4996"/>
    <w:rsid w:val="008D3099"/>
    <w:rsid w:val="008D72A5"/>
    <w:rsid w:val="008E3847"/>
    <w:rsid w:val="0093051B"/>
    <w:rsid w:val="00956E31"/>
    <w:rsid w:val="009B4D81"/>
    <w:rsid w:val="00A22BCA"/>
    <w:rsid w:val="00A357DF"/>
    <w:rsid w:val="00A54C5B"/>
    <w:rsid w:val="00A71566"/>
    <w:rsid w:val="00A84FE8"/>
    <w:rsid w:val="00AB33E7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57897"/>
    <w:rsid w:val="00CB6A63"/>
    <w:rsid w:val="00CF3E13"/>
    <w:rsid w:val="00D22335"/>
    <w:rsid w:val="00D5639A"/>
    <w:rsid w:val="00D66357"/>
    <w:rsid w:val="00DA4881"/>
    <w:rsid w:val="00DB5229"/>
    <w:rsid w:val="00DC4262"/>
    <w:rsid w:val="00DE069D"/>
    <w:rsid w:val="00DE537A"/>
    <w:rsid w:val="00E10517"/>
    <w:rsid w:val="00EC6479"/>
    <w:rsid w:val="00ED0462"/>
    <w:rsid w:val="00EF0E72"/>
    <w:rsid w:val="00F17409"/>
    <w:rsid w:val="00F22F92"/>
    <w:rsid w:val="00F31792"/>
    <w:rsid w:val="00F34B3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182E27-77A7-492D-B435-E90DC773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creator>Ruth Brunner</dc:creator>
  <cp:lastModifiedBy>admin</cp:lastModifiedBy>
  <cp:revision>3</cp:revision>
  <cp:lastPrinted>2018-02-16T09:14:00Z</cp:lastPrinted>
  <dcterms:created xsi:type="dcterms:W3CDTF">2018-02-16T09:15:00Z</dcterms:created>
  <dcterms:modified xsi:type="dcterms:W3CDTF">2018-03-09T11:12:00Z</dcterms:modified>
</cp:coreProperties>
</file>