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1"/>
        <w:gridCol w:w="3801"/>
        <w:gridCol w:w="3294"/>
      </w:tblGrid>
      <w:tr w:rsidR="00C53BC6">
        <w:trPr>
          <w:cantSplit/>
          <w:trHeight w:val="826"/>
        </w:trPr>
        <w:tc>
          <w:tcPr>
            <w:tcW w:w="2331" w:type="dxa"/>
            <w:shd w:val="clear" w:color="auto" w:fill="auto"/>
          </w:tcPr>
          <w:p w:rsidR="00C53BC6" w:rsidRDefault="00C71B93">
            <w:pPr>
              <w:pStyle w:val="berschrift1"/>
              <w:rPr>
                <w:sz w:val="32"/>
                <w:szCs w:val="32"/>
              </w:rPr>
            </w:pPr>
            <w:r>
              <w:rPr>
                <w:sz w:val="32"/>
                <w:szCs w:val="32"/>
              </w:rPr>
              <w:t>Antrag</w:t>
            </w:r>
          </w:p>
        </w:tc>
        <w:tc>
          <w:tcPr>
            <w:tcW w:w="3801" w:type="dxa"/>
            <w:shd w:val="clear" w:color="auto" w:fill="auto"/>
          </w:tcPr>
          <w:p w:rsidR="00C53BC6" w:rsidRDefault="00B24B57">
            <w:pPr>
              <w:rPr>
                <w:rFonts w:ascii="Arial" w:hAnsi="Arial" w:cs="Arial"/>
                <w:b/>
                <w:bCs/>
                <w:sz w:val="32"/>
                <w:szCs w:val="32"/>
              </w:rPr>
            </w:pPr>
            <w:r>
              <w:rPr>
                <w:rFonts w:ascii="Arial" w:hAnsi="Arial" w:cs="Arial"/>
                <w:b/>
                <w:bCs/>
                <w:sz w:val="32"/>
                <w:szCs w:val="32"/>
              </w:rPr>
              <w:t>E 14</w:t>
            </w:r>
          </w:p>
        </w:tc>
        <w:tc>
          <w:tcPr>
            <w:tcW w:w="3294" w:type="dxa"/>
            <w:vMerge w:val="restart"/>
            <w:shd w:val="clear" w:color="auto" w:fill="auto"/>
          </w:tcPr>
          <w:p w:rsidR="00C53BC6" w:rsidRDefault="00C53BC6">
            <w:pPr>
              <w:pStyle w:val="Kopfzeile"/>
              <w:tabs>
                <w:tab w:val="clear" w:pos="4536"/>
                <w:tab w:val="clear" w:pos="9072"/>
              </w:tabs>
              <w:jc w:val="center"/>
              <w:rPr>
                <w:rFonts w:ascii="Arial" w:hAnsi="Arial" w:cs="Arial"/>
              </w:rPr>
            </w:pPr>
          </w:p>
        </w:tc>
      </w:tr>
      <w:tr w:rsidR="00C53BC6">
        <w:trPr>
          <w:cantSplit/>
          <w:trHeight w:val="827"/>
        </w:trPr>
        <w:tc>
          <w:tcPr>
            <w:tcW w:w="2331" w:type="dxa"/>
            <w:shd w:val="clear" w:color="auto" w:fill="auto"/>
          </w:tcPr>
          <w:p w:rsidR="00C53BC6" w:rsidRDefault="00C71B93">
            <w:pPr>
              <w:rPr>
                <w:rFonts w:ascii="Arial" w:hAnsi="Arial" w:cs="Arial"/>
                <w:b/>
                <w:bCs/>
                <w:sz w:val="26"/>
                <w:szCs w:val="26"/>
              </w:rPr>
            </w:pPr>
            <w:r>
              <w:rPr>
                <w:rFonts w:ascii="Arial" w:hAnsi="Arial" w:cs="Arial"/>
                <w:b/>
                <w:bCs/>
                <w:sz w:val="26"/>
                <w:szCs w:val="26"/>
              </w:rPr>
              <w:t>Antragsteller:</w:t>
            </w:r>
          </w:p>
        </w:tc>
        <w:tc>
          <w:tcPr>
            <w:tcW w:w="3801" w:type="dxa"/>
            <w:shd w:val="clear" w:color="auto" w:fill="auto"/>
          </w:tcPr>
          <w:p w:rsidR="00C53BC6" w:rsidRDefault="00C71B93">
            <w:pPr>
              <w:pStyle w:val="Kopfzeile"/>
              <w:tabs>
                <w:tab w:val="clear" w:pos="4536"/>
                <w:tab w:val="clear" w:pos="9072"/>
              </w:tabs>
              <w:rPr>
                <w:rFonts w:ascii="Arial" w:hAnsi="Arial" w:cs="Arial"/>
                <w:b/>
                <w:bCs/>
              </w:rPr>
            </w:pPr>
            <w:r>
              <w:rPr>
                <w:rFonts w:ascii="Arial" w:hAnsi="Arial" w:cs="Arial"/>
                <w:b/>
                <w:bCs/>
              </w:rPr>
              <w:t>JUNGE GRUPPE Bezirk BKA</w:t>
            </w:r>
          </w:p>
        </w:tc>
        <w:tc>
          <w:tcPr>
            <w:tcW w:w="3294" w:type="dxa"/>
            <w:vMerge/>
            <w:shd w:val="clear" w:color="auto" w:fill="auto"/>
          </w:tcPr>
          <w:p w:rsidR="00C53BC6" w:rsidRDefault="00C53BC6">
            <w:pPr>
              <w:pStyle w:val="Kopfzeile"/>
              <w:tabs>
                <w:tab w:val="clear" w:pos="4536"/>
                <w:tab w:val="clear" w:pos="9072"/>
              </w:tabs>
              <w:rPr>
                <w:rFonts w:ascii="Arial" w:hAnsi="Arial" w:cs="Arial"/>
              </w:rPr>
            </w:pPr>
          </w:p>
        </w:tc>
      </w:tr>
      <w:tr w:rsidR="00C53BC6">
        <w:trPr>
          <w:cantSplit/>
          <w:trHeight w:val="827"/>
        </w:trPr>
        <w:tc>
          <w:tcPr>
            <w:tcW w:w="2331" w:type="dxa"/>
            <w:shd w:val="clear" w:color="auto" w:fill="auto"/>
          </w:tcPr>
          <w:p w:rsidR="00C53BC6" w:rsidRDefault="00C71B93">
            <w:pPr>
              <w:rPr>
                <w:rFonts w:ascii="Arial" w:hAnsi="Arial" w:cs="Arial"/>
                <w:b/>
                <w:bCs/>
                <w:sz w:val="26"/>
                <w:szCs w:val="26"/>
              </w:rPr>
            </w:pPr>
            <w:r>
              <w:rPr>
                <w:rFonts w:ascii="Arial" w:hAnsi="Arial" w:cs="Arial"/>
                <w:b/>
                <w:bCs/>
                <w:sz w:val="26"/>
                <w:szCs w:val="26"/>
              </w:rPr>
              <w:t>Betrifft:</w:t>
            </w:r>
          </w:p>
        </w:tc>
        <w:tc>
          <w:tcPr>
            <w:tcW w:w="3801" w:type="dxa"/>
            <w:shd w:val="clear" w:color="auto" w:fill="auto"/>
          </w:tcPr>
          <w:p w:rsidR="00C53BC6" w:rsidRDefault="00C71B93">
            <w:r>
              <w:rPr>
                <w:rFonts w:ascii="Arial" w:hAnsi="Arial" w:cs="Arial"/>
                <w:b/>
                <w:bCs/>
              </w:rPr>
              <w:t>Open Source Software in Polizeibehörden</w:t>
            </w:r>
          </w:p>
        </w:tc>
        <w:tc>
          <w:tcPr>
            <w:tcW w:w="3294" w:type="dxa"/>
            <w:vMerge/>
            <w:shd w:val="clear" w:color="auto" w:fill="auto"/>
          </w:tcPr>
          <w:p w:rsidR="00C53BC6" w:rsidRDefault="00C53BC6">
            <w:pPr>
              <w:pStyle w:val="Kopfzeile"/>
              <w:tabs>
                <w:tab w:val="clear" w:pos="4536"/>
                <w:tab w:val="clear" w:pos="9072"/>
              </w:tabs>
              <w:rPr>
                <w:rFonts w:ascii="Arial" w:hAnsi="Arial" w:cs="Arial"/>
                <w:b/>
                <w:bCs/>
              </w:rPr>
            </w:pPr>
          </w:p>
        </w:tc>
      </w:tr>
    </w:tbl>
    <w:p w:rsidR="00C53BC6" w:rsidRDefault="00C53BC6">
      <w:pPr>
        <w:rPr>
          <w:rFonts w:ascii="Arial" w:hAnsi="Arial" w:cs="Arial"/>
        </w:rPr>
      </w:pPr>
    </w:p>
    <w:p w:rsidR="00C53BC6" w:rsidRDefault="00C53BC6">
      <w:pPr>
        <w:rPr>
          <w:rFonts w:ascii="Arial" w:hAnsi="Arial" w:cs="Arial"/>
        </w:rPr>
      </w:pPr>
    </w:p>
    <w:tbl>
      <w:tblPr>
        <w:tblW w:w="9417" w:type="dxa"/>
        <w:tblInd w:w="-52" w:type="dxa"/>
        <w:tblCellMar>
          <w:left w:w="70" w:type="dxa"/>
          <w:right w:w="70" w:type="dxa"/>
        </w:tblCellMar>
        <w:tblLook w:val="0000" w:firstRow="0" w:lastRow="0" w:firstColumn="0" w:lastColumn="0" w:noHBand="0" w:noVBand="0"/>
      </w:tblPr>
      <w:tblGrid>
        <w:gridCol w:w="9417"/>
      </w:tblGrid>
      <w:tr w:rsidR="00C53BC6">
        <w:trPr>
          <w:cantSplit/>
          <w:trHeight w:val="508"/>
        </w:trPr>
        <w:tc>
          <w:tcPr>
            <w:tcW w:w="9417" w:type="dxa"/>
            <w:shd w:val="clear" w:color="auto" w:fill="E6E6E6"/>
          </w:tcPr>
          <w:p w:rsidR="00C53BC6" w:rsidRDefault="00C71B93">
            <w:pPr>
              <w:rPr>
                <w:rFonts w:ascii="Arial" w:hAnsi="Arial" w:cs="Arial"/>
              </w:rPr>
            </w:pPr>
            <w:r>
              <w:rPr>
                <w:rFonts w:ascii="Arial" w:hAnsi="Arial" w:cs="Arial"/>
                <w:i/>
                <w:iCs/>
              </w:rPr>
              <w:t>Der 17. Ordentliche Delegiertentag der GdP Bezirk BKA  möge beschließen:</w:t>
            </w:r>
          </w:p>
        </w:tc>
      </w:tr>
      <w:tr w:rsidR="00C53BC6">
        <w:trPr>
          <w:trHeight w:val="455"/>
        </w:trPr>
        <w:tc>
          <w:tcPr>
            <w:tcW w:w="9417" w:type="dxa"/>
            <w:shd w:val="clear" w:color="auto" w:fill="auto"/>
          </w:tcPr>
          <w:p w:rsidR="00B24B57" w:rsidRDefault="00B24B57">
            <w:pPr>
              <w:rPr>
                <w:rFonts w:ascii="Arial" w:hAnsi="Arial" w:cs="Arial"/>
                <w:b/>
                <w:i/>
                <w:iCs/>
              </w:rPr>
            </w:pPr>
          </w:p>
          <w:p w:rsidR="00C53BC6" w:rsidRPr="00B24B57" w:rsidRDefault="00C71B93">
            <w:proofErr w:type="gramStart"/>
            <w:r w:rsidRPr="00B24B57">
              <w:rPr>
                <w:rFonts w:ascii="Arial" w:hAnsi="Arial" w:cs="Arial"/>
                <w:iCs/>
              </w:rPr>
              <w:t>dass</w:t>
            </w:r>
            <w:proofErr w:type="gramEnd"/>
            <w:r w:rsidRPr="00B24B57">
              <w:rPr>
                <w:rFonts w:ascii="Arial" w:hAnsi="Arial" w:cs="Arial"/>
                <w:iCs/>
              </w:rPr>
              <w:t xml:space="preserve"> sich der Bezirksvorstand dafür einsetzt, dass die öffentliche Verwaltung von Bund und Ländern stärker auf Open Source Software setzt und diese entsprechend nutzt und unterstützt.</w:t>
            </w:r>
          </w:p>
          <w:p w:rsidR="00C53BC6" w:rsidRDefault="00C53BC6">
            <w:pPr>
              <w:rPr>
                <w:rFonts w:ascii="Arial" w:hAnsi="Arial" w:cs="Arial"/>
                <w:i/>
                <w:iCs/>
              </w:rPr>
            </w:pPr>
          </w:p>
        </w:tc>
      </w:tr>
      <w:tr w:rsidR="00C53BC6">
        <w:trPr>
          <w:trHeight w:val="1557"/>
        </w:trPr>
        <w:tc>
          <w:tcPr>
            <w:tcW w:w="9417" w:type="dxa"/>
            <w:shd w:val="clear" w:color="auto" w:fill="auto"/>
          </w:tcPr>
          <w:p w:rsidR="00C53BC6" w:rsidRDefault="00C71B93">
            <w:r>
              <w:rPr>
                <w:rFonts w:ascii="Arial" w:hAnsi="Arial" w:cs="Arial"/>
                <w:b/>
                <w:bCs/>
                <w:sz w:val="20"/>
                <w:szCs w:val="20"/>
                <w:u w:val="single"/>
              </w:rPr>
              <w:t>Begründung:</w:t>
            </w:r>
          </w:p>
          <w:p w:rsidR="00C53BC6" w:rsidRDefault="00C53BC6">
            <w:pPr>
              <w:rPr>
                <w:rFonts w:ascii="Arial" w:hAnsi="Arial" w:cs="Arial"/>
                <w:b/>
                <w:bCs/>
                <w:sz w:val="20"/>
                <w:szCs w:val="20"/>
                <w:u w:val="single"/>
              </w:rPr>
            </w:pPr>
          </w:p>
          <w:p w:rsidR="00C53BC6" w:rsidRPr="00B24B57" w:rsidRDefault="00C71B93" w:rsidP="00B24B57">
            <w:pPr>
              <w:jc w:val="both"/>
              <w:rPr>
                <w:rFonts w:ascii="Arial" w:hAnsi="Arial" w:cs="Arial"/>
                <w:sz w:val="20"/>
                <w:szCs w:val="20"/>
              </w:rPr>
            </w:pPr>
            <w:r w:rsidRPr="00B24B57">
              <w:rPr>
                <w:rFonts w:ascii="Arial" w:hAnsi="Arial" w:cs="Arial"/>
                <w:sz w:val="20"/>
                <w:szCs w:val="20"/>
              </w:rPr>
              <w:t xml:space="preserve">Open-Source Software ist frei verfügbar und damit für jede und jeden nutzbar. Gelder die die öffentliche Verwaltung ausgibt, würden mit der Förderung von Open Source Software nicht nur der öffentlichen Verwaltung zu Gute kommen sondern könnten auch Bürgerinnen und Bürgern nützlich sein. In Deutschland wird weiterhin primär auf </w:t>
            </w:r>
            <w:proofErr w:type="spellStart"/>
            <w:r w:rsidRPr="00B24B57">
              <w:rPr>
                <w:rFonts w:ascii="Arial" w:hAnsi="Arial" w:cs="Arial"/>
                <w:sz w:val="20"/>
                <w:szCs w:val="20"/>
              </w:rPr>
              <w:t>closed</w:t>
            </w:r>
            <w:proofErr w:type="spellEnd"/>
            <w:r w:rsidRPr="00B24B57">
              <w:rPr>
                <w:rFonts w:ascii="Arial" w:hAnsi="Arial" w:cs="Arial"/>
                <w:sz w:val="20"/>
                <w:szCs w:val="20"/>
              </w:rPr>
              <w:t xml:space="preserve"> Source (proprietäre) Software gesetzt.</w:t>
            </w:r>
          </w:p>
          <w:p w:rsidR="00C53BC6" w:rsidRPr="00B24B57" w:rsidRDefault="00C71B93" w:rsidP="00B24B57">
            <w:pPr>
              <w:spacing w:after="160"/>
              <w:jc w:val="both"/>
              <w:rPr>
                <w:rFonts w:ascii="Arial" w:hAnsi="Arial" w:cs="Arial"/>
                <w:sz w:val="20"/>
                <w:szCs w:val="20"/>
              </w:rPr>
            </w:pPr>
            <w:r w:rsidRPr="00B24B57">
              <w:rPr>
                <w:rFonts w:ascii="Arial" w:hAnsi="Arial" w:cs="Arial"/>
                <w:sz w:val="20"/>
                <w:szCs w:val="20"/>
              </w:rPr>
              <w:t xml:space="preserve">Folgendes lässt sich mit Open Source Software erreichen: </w:t>
            </w:r>
          </w:p>
          <w:p w:rsidR="00C53BC6" w:rsidRPr="00B24B57" w:rsidRDefault="00C71B93" w:rsidP="00B24B57">
            <w:pPr>
              <w:spacing w:after="160"/>
              <w:jc w:val="both"/>
              <w:rPr>
                <w:rFonts w:ascii="Arial" w:hAnsi="Arial" w:cs="Arial"/>
                <w:sz w:val="20"/>
                <w:szCs w:val="20"/>
              </w:rPr>
            </w:pPr>
            <w:r w:rsidRPr="00B24B57">
              <w:rPr>
                <w:rFonts w:ascii="Arial" w:hAnsi="Arial" w:cs="Arial"/>
                <w:sz w:val="20"/>
                <w:szCs w:val="20"/>
              </w:rPr>
              <w:t>Sie erlaubt jedermann, Anwendungen, die wir täglich einsetzen, frei zu verwenden, zu verstehen, zu teilen und zu verbessern.</w:t>
            </w:r>
          </w:p>
          <w:p w:rsidR="00C53BC6" w:rsidRPr="00B24B57" w:rsidRDefault="00C71B93" w:rsidP="00B24B57">
            <w:pPr>
              <w:spacing w:after="160"/>
              <w:jc w:val="both"/>
              <w:rPr>
                <w:rFonts w:ascii="Arial" w:hAnsi="Arial" w:cs="Arial"/>
                <w:sz w:val="20"/>
                <w:szCs w:val="20"/>
              </w:rPr>
            </w:pPr>
            <w:r w:rsidRPr="00B24B57">
              <w:rPr>
                <w:rFonts w:ascii="Arial" w:hAnsi="Arial" w:cs="Arial"/>
                <w:sz w:val="20"/>
                <w:szCs w:val="20"/>
              </w:rPr>
              <w:t>Sie bietet Schutz vor einer Beschränkung auf Dienstleistungen bestimmter Unternehmen, welche restriktive Lizenzen verwenden, um den Wettbewerb zu behindern.</w:t>
            </w:r>
          </w:p>
          <w:p w:rsidR="00C53BC6" w:rsidRPr="00B24B57" w:rsidRDefault="00C71B93" w:rsidP="00B24B57">
            <w:pPr>
              <w:spacing w:after="160"/>
              <w:jc w:val="both"/>
              <w:rPr>
                <w:rFonts w:ascii="Arial" w:hAnsi="Arial" w:cs="Arial"/>
                <w:sz w:val="20"/>
                <w:szCs w:val="20"/>
              </w:rPr>
            </w:pPr>
            <w:r w:rsidRPr="00B24B57">
              <w:rPr>
                <w:rFonts w:ascii="Arial" w:hAnsi="Arial" w:cs="Arial"/>
                <w:sz w:val="20"/>
                <w:szCs w:val="20"/>
              </w:rPr>
              <w:t>Sie stellt sicher, dass der Quellcode zugänglich ist, so dass Hintertüren und Sicherheitslücken behoben werden können, ohne von einem bestimmten Dienstleister abhängig zu sein und hilft bei der Erlangung der vollen Kontrolle über kritische (digitale) Infrastruktur.</w:t>
            </w:r>
          </w:p>
          <w:p w:rsidR="00C53BC6" w:rsidRPr="00B24B57" w:rsidRDefault="00C71B93" w:rsidP="00B24B57">
            <w:pPr>
              <w:spacing w:after="160"/>
              <w:jc w:val="both"/>
              <w:rPr>
                <w:rFonts w:ascii="Arial" w:hAnsi="Arial" w:cs="Arial"/>
                <w:sz w:val="20"/>
                <w:szCs w:val="20"/>
              </w:rPr>
            </w:pPr>
            <w:r w:rsidRPr="00B24B57">
              <w:rPr>
                <w:rFonts w:ascii="Arial" w:hAnsi="Arial" w:cs="Arial"/>
                <w:sz w:val="20"/>
                <w:szCs w:val="20"/>
              </w:rPr>
              <w:t>In Italien ist beispielsweise seit 2012 jede italienische Verwaltung dazu verpflichtet, primär Open Source Software zu wählen. Nur wenn eine vergleichende Analyse auf technischen und wirtschaftlichen Aspekten beweist, dass es unmöglich ist, Open Source Software oder eine bereits von der Verwaltung entwickelte Software einzusetzen, wird es erlaubt, proprietäre Software zu kaufen.</w:t>
            </w:r>
          </w:p>
          <w:p w:rsidR="00C53BC6" w:rsidRDefault="00C71B93" w:rsidP="00B24B57">
            <w:pPr>
              <w:spacing w:after="160"/>
              <w:jc w:val="both"/>
              <w:rPr>
                <w:rFonts w:cs="Arial"/>
              </w:rPr>
            </w:pPr>
            <w:r w:rsidRPr="00B24B57">
              <w:rPr>
                <w:rFonts w:ascii="Arial" w:hAnsi="Arial" w:cs="Arial"/>
                <w:sz w:val="20"/>
                <w:szCs w:val="20"/>
              </w:rPr>
              <w:t>In Portugal müssen seit 2012 Behörden vor der Anschaffung von Software die Kosten von proprietärer und Open-Source Software gegenübergestellt werden. Portugal erwartet ein Einsparpotential von etwa 500 Millionen Euro pro Jahr.</w:t>
            </w:r>
          </w:p>
        </w:tc>
      </w:tr>
    </w:tbl>
    <w:p w:rsidR="00C53BC6" w:rsidRDefault="00C53BC6"/>
    <w:p w:rsidR="00C53BC6" w:rsidRDefault="00C53BC6"/>
    <w:p w:rsidR="00B24B57" w:rsidRDefault="00B24B57"/>
    <w:p w:rsidR="00B24B57" w:rsidRDefault="00B24B57">
      <w:pPr>
        <w:sectPr w:rsidR="00B24B57">
          <w:type w:val="continuous"/>
          <w:pgSz w:w="11906" w:h="16838"/>
          <w:pgMar w:top="782" w:right="851" w:bottom="1134" w:left="1985" w:header="0" w:footer="0" w:gutter="0"/>
          <w:cols w:space="720"/>
          <w:formProt w:val="0"/>
          <w:docGrid w:linePitch="600" w:charSpace="32768"/>
        </w:sectPr>
      </w:pPr>
      <w:bookmarkStart w:id="0" w:name="_GoBack"/>
      <w:bookmarkEnd w:id="0"/>
    </w:p>
    <w:p w:rsidR="00C53BC6" w:rsidRDefault="00C71B93">
      <w:pPr>
        <w:rPr>
          <w:rFonts w:ascii="Arial" w:hAnsi="Arial" w:cs="Arial"/>
          <w:b/>
          <w:bCs/>
          <w:sz w:val="22"/>
          <w:szCs w:val="22"/>
        </w:rPr>
      </w:pPr>
      <w:r>
        <w:rPr>
          <w:rFonts w:ascii="Arial" w:hAnsi="Arial" w:cs="Arial"/>
          <w:b/>
          <w:bCs/>
          <w:sz w:val="22"/>
          <w:szCs w:val="22"/>
        </w:rPr>
        <w:t>Empfehlung der</w:t>
      </w:r>
    </w:p>
    <w:p w:rsidR="00B24B57" w:rsidRDefault="00C71B93">
      <w:pPr>
        <w:rPr>
          <w:rFonts w:ascii="Arial" w:hAnsi="Arial" w:cs="Arial"/>
          <w:b/>
          <w:bCs/>
          <w:sz w:val="22"/>
          <w:szCs w:val="22"/>
        </w:rPr>
      </w:pPr>
      <w:r>
        <w:rPr>
          <w:rFonts w:ascii="Arial" w:hAnsi="Arial" w:cs="Arial"/>
          <w:b/>
          <w:bCs/>
          <w:sz w:val="22"/>
          <w:szCs w:val="22"/>
        </w:rPr>
        <w:t>Antragsberatungskommission:</w:t>
      </w:r>
    </w:p>
    <w:p w:rsidR="00B24B57" w:rsidRDefault="00B24B57">
      <w:pPr>
        <w:rPr>
          <w:rFonts w:ascii="Arial" w:hAnsi="Arial" w:cs="Arial"/>
          <w:b/>
          <w:bCs/>
          <w:sz w:val="22"/>
          <w:szCs w:val="22"/>
        </w:rPr>
      </w:pPr>
    </w:p>
    <w:p w:rsidR="00B24B57" w:rsidRDefault="00B24B57">
      <w:pPr>
        <w:rPr>
          <w:rFonts w:ascii="Arial" w:hAnsi="Arial" w:cs="Arial"/>
          <w:b/>
          <w:bCs/>
          <w:sz w:val="22"/>
          <w:szCs w:val="22"/>
        </w:rPr>
      </w:pPr>
    </w:p>
    <w:p w:rsidR="00B24B57" w:rsidRDefault="00B24B57">
      <w:pPr>
        <w:rPr>
          <w:rFonts w:ascii="Arial" w:hAnsi="Arial" w:cs="Arial"/>
          <w:b/>
          <w:bCs/>
          <w:sz w:val="22"/>
          <w:szCs w:val="22"/>
        </w:rPr>
      </w:pPr>
    </w:p>
    <w:p w:rsidR="00B24B57" w:rsidRDefault="00B24B57">
      <w:pPr>
        <w:rPr>
          <w:rFonts w:ascii="Arial" w:hAnsi="Arial" w:cs="Arial"/>
          <w:b/>
          <w:bCs/>
          <w:sz w:val="22"/>
          <w:szCs w:val="22"/>
        </w:rPr>
      </w:pPr>
    </w:p>
    <w:p w:rsidR="00C53BC6" w:rsidRDefault="00C71B93">
      <w:pPr>
        <w:rPr>
          <w:rFonts w:ascii="Arial" w:hAnsi="Arial" w:cs="Arial"/>
          <w:b/>
          <w:bCs/>
          <w:sz w:val="22"/>
          <w:szCs w:val="22"/>
        </w:rPr>
      </w:pPr>
      <w:r>
        <w:rPr>
          <w:rFonts w:ascii="Arial" w:hAnsi="Arial" w:cs="Arial"/>
          <w:b/>
          <w:bCs/>
          <w:sz w:val="22"/>
          <w:szCs w:val="22"/>
        </w:rPr>
        <w:t xml:space="preserve"> </w:t>
      </w:r>
    </w:p>
    <w:p w:rsidR="00C53BC6" w:rsidRDefault="00C53BC6"/>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2"/>
        <w:gridCol w:w="492"/>
        <w:gridCol w:w="2456"/>
        <w:gridCol w:w="492"/>
        <w:gridCol w:w="1458"/>
        <w:gridCol w:w="492"/>
        <w:gridCol w:w="1363"/>
      </w:tblGrid>
      <w:tr w:rsidR="00C53BC6">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1" w:name="__Fieldmark__84_368939300"/>
            <w:bookmarkStart w:id="2" w:name="__Fieldmark__814_3818670791"/>
            <w:bookmarkStart w:id="3" w:name="__Fieldmark__430_3818670791"/>
            <w:bookmarkStart w:id="4" w:name="__Fieldmark__62_2708408078"/>
            <w:bookmarkStart w:id="5" w:name="__Fieldmark__84_3818670791"/>
            <w:bookmarkStart w:id="6" w:name="__Fieldmark__604_3818670791"/>
            <w:bookmarkStart w:id="7" w:name="__Fieldmark__85_317589967"/>
            <w:bookmarkStart w:id="8" w:name="__Fieldmark__380_421928960"/>
            <w:bookmarkStart w:id="9" w:name="Kontrollk%25252525252525C3%2525252525252"/>
            <w:bookmarkEnd w:id="1"/>
            <w:bookmarkEnd w:id="2"/>
            <w:bookmarkEnd w:id="3"/>
            <w:bookmarkEnd w:id="4"/>
            <w:bookmarkEnd w:id="5"/>
            <w:bookmarkEnd w:id="6"/>
            <w:bookmarkEnd w:id="7"/>
            <w:bookmarkEnd w:id="8"/>
            <w:r>
              <w:fldChar w:fldCharType="end"/>
            </w:r>
            <w:bookmarkEnd w:id="9"/>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10" w:name="__Fieldmark__109_368939300"/>
            <w:bookmarkStart w:id="11" w:name="__Fieldmark__833_3818670791"/>
            <w:bookmarkStart w:id="12" w:name="__Fieldmark__443_3818670791"/>
            <w:bookmarkStart w:id="13" w:name="__Fieldmark__67_2708408078"/>
            <w:bookmarkStart w:id="14" w:name="__Fieldmark__94_3818670791"/>
            <w:bookmarkStart w:id="15" w:name="__Fieldmark__620_3818670791"/>
            <w:bookmarkStart w:id="16" w:name="__Fieldmark__107_317589967"/>
            <w:bookmarkStart w:id="17" w:name="__Fieldmark__408_421928960"/>
            <w:bookmarkEnd w:id="10"/>
            <w:bookmarkEnd w:id="11"/>
            <w:bookmarkEnd w:id="12"/>
            <w:bookmarkEnd w:id="13"/>
            <w:bookmarkEnd w:id="14"/>
            <w:bookmarkEnd w:id="15"/>
            <w:bookmarkEnd w:id="16"/>
            <w:bookmarkEnd w:id="17"/>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18" w:name="__Fieldmark__133_368939300"/>
            <w:bookmarkStart w:id="19" w:name="__Fieldmark__851_3818670791"/>
            <w:bookmarkStart w:id="20" w:name="__Fieldmark__455_3818670791"/>
            <w:bookmarkStart w:id="21" w:name="__Fieldmark__71_2708408078"/>
            <w:bookmarkStart w:id="22" w:name="__Fieldmark__103_3818670791"/>
            <w:bookmarkStart w:id="23" w:name="__Fieldmark__635_3818670791"/>
            <w:bookmarkStart w:id="24" w:name="__Fieldmark__128_317589967"/>
            <w:bookmarkStart w:id="25" w:name="__Fieldmark__435_421928960"/>
            <w:bookmarkEnd w:id="18"/>
            <w:bookmarkEnd w:id="19"/>
            <w:bookmarkEnd w:id="20"/>
            <w:bookmarkEnd w:id="21"/>
            <w:bookmarkEnd w:id="22"/>
            <w:bookmarkEnd w:id="23"/>
            <w:bookmarkEnd w:id="24"/>
            <w:bookmarkEnd w:id="25"/>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26" w:name="__Fieldmark__157_368939300"/>
            <w:bookmarkStart w:id="27" w:name="__Fieldmark__869_3818670791"/>
            <w:bookmarkStart w:id="28" w:name="__Fieldmark__467_3818670791"/>
            <w:bookmarkStart w:id="29" w:name="__Fieldmark__75_2708408078"/>
            <w:bookmarkStart w:id="30" w:name="__Fieldmark__112_3818670791"/>
            <w:bookmarkStart w:id="31" w:name="__Fieldmark__650_3818670791"/>
            <w:bookmarkStart w:id="32" w:name="__Fieldmark__149_317589967"/>
            <w:bookmarkStart w:id="33" w:name="__Fieldmark__462_421928960"/>
            <w:bookmarkEnd w:id="26"/>
            <w:bookmarkEnd w:id="27"/>
            <w:bookmarkEnd w:id="28"/>
            <w:bookmarkEnd w:id="29"/>
            <w:bookmarkEnd w:id="30"/>
            <w:bookmarkEnd w:id="31"/>
            <w:bookmarkEnd w:id="32"/>
            <w:bookmarkEnd w:id="33"/>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Nichtbefassung</w:t>
            </w:r>
          </w:p>
        </w:tc>
      </w:tr>
      <w:tr w:rsidR="00C53BC6">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34" w:name="__Fieldmark__181_368939300"/>
            <w:bookmarkStart w:id="35" w:name="__Fieldmark__887_3818670791"/>
            <w:bookmarkStart w:id="36" w:name="__Fieldmark__479_3818670791"/>
            <w:bookmarkStart w:id="37" w:name="__Fieldmark__79_2708408078"/>
            <w:bookmarkStart w:id="38" w:name="__Fieldmark__121_3818670791"/>
            <w:bookmarkStart w:id="39" w:name="__Fieldmark__665_3818670791"/>
            <w:bookmarkStart w:id="40" w:name="__Fieldmark__170_317589967"/>
            <w:bookmarkStart w:id="41" w:name="__Fieldmark__489_421928960"/>
            <w:bookmarkEnd w:id="34"/>
            <w:bookmarkEnd w:id="35"/>
            <w:bookmarkEnd w:id="36"/>
            <w:bookmarkEnd w:id="37"/>
            <w:bookmarkEnd w:id="38"/>
            <w:bookmarkEnd w:id="39"/>
            <w:bookmarkEnd w:id="40"/>
            <w:bookmarkEnd w:id="41"/>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42" w:name="__Fieldmark__205_368939300"/>
            <w:bookmarkStart w:id="43" w:name="__Fieldmark__905_3818670791"/>
            <w:bookmarkStart w:id="44" w:name="__Fieldmark__491_3818670791"/>
            <w:bookmarkStart w:id="45" w:name="__Fieldmark__83_2708408078"/>
            <w:bookmarkStart w:id="46" w:name="__Fieldmark__130_3818670791"/>
            <w:bookmarkStart w:id="47" w:name="__Fieldmark__680_3818670791"/>
            <w:bookmarkStart w:id="48" w:name="__Fieldmark__191_317589967"/>
            <w:bookmarkStart w:id="49" w:name="__Fieldmark__516_421928960"/>
            <w:bookmarkEnd w:id="42"/>
            <w:bookmarkEnd w:id="43"/>
            <w:bookmarkEnd w:id="44"/>
            <w:bookmarkEnd w:id="45"/>
            <w:bookmarkEnd w:id="46"/>
            <w:bookmarkEnd w:id="47"/>
            <w:bookmarkEnd w:id="48"/>
            <w:bookmarkEnd w:id="49"/>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50" w:name="__Fieldmark__229_368939300"/>
            <w:bookmarkStart w:id="51" w:name="__Fieldmark__923_3818670791"/>
            <w:bookmarkStart w:id="52" w:name="__Fieldmark__503_3818670791"/>
            <w:bookmarkStart w:id="53" w:name="__Fieldmark__87_2708408078"/>
            <w:bookmarkStart w:id="54" w:name="__Fieldmark__139_3818670791"/>
            <w:bookmarkStart w:id="55" w:name="__Fieldmark__695_3818670791"/>
            <w:bookmarkStart w:id="56" w:name="__Fieldmark__212_317589967"/>
            <w:bookmarkStart w:id="57" w:name="__Fieldmark__543_421928960"/>
            <w:bookmarkEnd w:id="50"/>
            <w:bookmarkEnd w:id="51"/>
            <w:bookmarkEnd w:id="52"/>
            <w:bookmarkEnd w:id="53"/>
            <w:bookmarkEnd w:id="54"/>
            <w:bookmarkEnd w:id="55"/>
            <w:bookmarkEnd w:id="56"/>
            <w:bookmarkEnd w:id="57"/>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53BC6" w:rsidRDefault="00C71B93">
            <w:r>
              <w:fldChar w:fldCharType="begin">
                <w:ffData>
                  <w:name w:val=""/>
                  <w:enabled/>
                  <w:calcOnExit w:val="0"/>
                  <w:checkBox>
                    <w:sizeAuto/>
                    <w:default w:val="0"/>
                  </w:checkBox>
                </w:ffData>
              </w:fldChar>
            </w:r>
            <w:r>
              <w:instrText>FORMCHECKBOX</w:instrText>
            </w:r>
            <w:r w:rsidR="00B24B57">
              <w:fldChar w:fldCharType="separate"/>
            </w:r>
            <w:bookmarkStart w:id="58" w:name="__Fieldmark__253_368939300"/>
            <w:bookmarkStart w:id="59" w:name="__Fieldmark__941_3818670791"/>
            <w:bookmarkStart w:id="60" w:name="__Fieldmark__515_3818670791"/>
            <w:bookmarkStart w:id="61" w:name="__Fieldmark__91_2708408078"/>
            <w:bookmarkStart w:id="62" w:name="__Fieldmark__148_3818670791"/>
            <w:bookmarkStart w:id="63" w:name="__Fieldmark__710_3818670791"/>
            <w:bookmarkStart w:id="64" w:name="__Fieldmark__233_317589967"/>
            <w:bookmarkStart w:id="65" w:name="__Fieldmark__570_421928960"/>
            <w:bookmarkEnd w:id="58"/>
            <w:bookmarkEnd w:id="59"/>
            <w:bookmarkEnd w:id="60"/>
            <w:bookmarkEnd w:id="61"/>
            <w:bookmarkEnd w:id="62"/>
            <w:bookmarkEnd w:id="63"/>
            <w:bookmarkEnd w:id="64"/>
            <w:bookmarkEnd w:id="65"/>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C53BC6" w:rsidRDefault="00C71B93">
            <w:pPr>
              <w:rPr>
                <w:rFonts w:ascii="Arial" w:hAnsi="Arial" w:cs="Arial"/>
                <w:sz w:val="20"/>
                <w:szCs w:val="20"/>
              </w:rPr>
            </w:pPr>
            <w:r>
              <w:rPr>
                <w:rFonts w:ascii="Arial" w:hAnsi="Arial" w:cs="Arial"/>
                <w:sz w:val="20"/>
                <w:szCs w:val="20"/>
              </w:rPr>
              <w:t>Ablehnung</w:t>
            </w:r>
          </w:p>
        </w:tc>
      </w:tr>
    </w:tbl>
    <w:p w:rsidR="00C53BC6" w:rsidRDefault="00C53BC6"/>
    <w:sectPr w:rsidR="00C53BC6">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6"/>
    <w:rsid w:val="00B24B57"/>
    <w:rsid w:val="00C53BC6"/>
    <w:rsid w:val="00C71B9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97DE-18EA-41E6-BF34-42B8898F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3</cp:revision>
  <cp:lastPrinted>2018-02-14T12:19:00Z</cp:lastPrinted>
  <dcterms:created xsi:type="dcterms:W3CDTF">2018-02-14T12:19:00Z</dcterms:created>
  <dcterms:modified xsi:type="dcterms:W3CDTF">2018-03-09T11:25:00Z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