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26" w:type="dxa"/>
        <w:tblInd w:w="-68" w:type="dxa"/>
        <w:tblLayout w:type="fixed"/>
        <w:tblCellMar>
          <w:left w:w="70" w:type="dxa"/>
          <w:right w:w="70" w:type="dxa"/>
        </w:tblCellMar>
        <w:tblLook w:val="0000" w:firstRow="0" w:lastRow="0" w:firstColumn="0" w:lastColumn="0" w:noHBand="0" w:noVBand="0"/>
      </w:tblPr>
      <w:tblGrid>
        <w:gridCol w:w="2338"/>
        <w:gridCol w:w="5313"/>
        <w:gridCol w:w="1775"/>
      </w:tblGrid>
      <w:tr w:rsidR="006448CC" w:rsidTr="00DF1986">
        <w:trPr>
          <w:cantSplit/>
          <w:trHeight w:val="826"/>
        </w:trPr>
        <w:tc>
          <w:tcPr>
            <w:tcW w:w="2338" w:type="dxa"/>
          </w:tcPr>
          <w:p w:rsidR="006448CC" w:rsidRDefault="006448CC">
            <w:pPr>
              <w:pStyle w:val="berschrift1"/>
              <w:rPr>
                <w:sz w:val="32"/>
                <w:szCs w:val="32"/>
              </w:rPr>
            </w:pPr>
            <w:r>
              <w:rPr>
                <w:sz w:val="32"/>
                <w:szCs w:val="32"/>
              </w:rPr>
              <w:t>Antrag</w:t>
            </w:r>
          </w:p>
        </w:tc>
        <w:tc>
          <w:tcPr>
            <w:tcW w:w="5313" w:type="dxa"/>
          </w:tcPr>
          <w:p w:rsidR="006448CC" w:rsidRDefault="00DD20F7">
            <w:pPr>
              <w:rPr>
                <w:rFonts w:ascii="Arial" w:hAnsi="Arial" w:cs="Arial"/>
                <w:b/>
                <w:bCs/>
                <w:sz w:val="32"/>
                <w:szCs w:val="32"/>
              </w:rPr>
            </w:pPr>
            <w:r>
              <w:rPr>
                <w:rFonts w:ascii="Arial" w:hAnsi="Arial" w:cs="Arial"/>
                <w:b/>
                <w:bCs/>
                <w:sz w:val="32"/>
                <w:szCs w:val="32"/>
              </w:rPr>
              <w:t>E 18</w:t>
            </w:r>
          </w:p>
        </w:tc>
        <w:tc>
          <w:tcPr>
            <w:tcW w:w="1775" w:type="dxa"/>
            <w:vMerge w:val="restart"/>
          </w:tcPr>
          <w:p w:rsidR="006448CC" w:rsidRDefault="006448CC" w:rsidP="00A84FE8">
            <w:pPr>
              <w:pStyle w:val="Kopfzeile"/>
              <w:tabs>
                <w:tab w:val="clear" w:pos="4536"/>
                <w:tab w:val="clear" w:pos="9072"/>
              </w:tabs>
              <w:jc w:val="center"/>
              <w:rPr>
                <w:rFonts w:ascii="Arial" w:hAnsi="Arial" w:cs="Arial"/>
              </w:rPr>
            </w:pPr>
          </w:p>
        </w:tc>
      </w:tr>
      <w:tr w:rsidR="006448CC" w:rsidTr="00DF1986">
        <w:trPr>
          <w:cantSplit/>
          <w:trHeight w:val="827"/>
        </w:trPr>
        <w:tc>
          <w:tcPr>
            <w:tcW w:w="2338" w:type="dxa"/>
          </w:tcPr>
          <w:p w:rsidR="006448CC" w:rsidRDefault="006448CC">
            <w:pPr>
              <w:rPr>
                <w:rFonts w:ascii="Arial" w:hAnsi="Arial" w:cs="Arial"/>
                <w:b/>
                <w:bCs/>
                <w:sz w:val="26"/>
                <w:szCs w:val="26"/>
              </w:rPr>
            </w:pPr>
            <w:r>
              <w:rPr>
                <w:rFonts w:ascii="Arial" w:hAnsi="Arial" w:cs="Arial"/>
                <w:b/>
                <w:bCs/>
                <w:sz w:val="26"/>
                <w:szCs w:val="26"/>
              </w:rPr>
              <w:t>Antragsteller:</w:t>
            </w:r>
          </w:p>
        </w:tc>
        <w:tc>
          <w:tcPr>
            <w:tcW w:w="5313" w:type="dxa"/>
          </w:tcPr>
          <w:p w:rsidR="006448CC" w:rsidRDefault="00DF1986">
            <w:pPr>
              <w:pStyle w:val="Kopfzeile"/>
              <w:tabs>
                <w:tab w:val="clear" w:pos="4536"/>
                <w:tab w:val="clear" w:pos="9072"/>
              </w:tabs>
              <w:rPr>
                <w:rFonts w:ascii="Arial" w:hAnsi="Arial" w:cs="Arial"/>
                <w:b/>
                <w:bCs/>
              </w:rPr>
            </w:pPr>
            <w:r>
              <w:rPr>
                <w:rFonts w:ascii="Arial" w:hAnsi="Arial" w:cs="Arial"/>
                <w:b/>
                <w:bCs/>
              </w:rPr>
              <w:t>Frauengruppe Bezirk BKA</w:t>
            </w:r>
          </w:p>
        </w:tc>
        <w:tc>
          <w:tcPr>
            <w:tcW w:w="1775" w:type="dxa"/>
            <w:vMerge/>
          </w:tcPr>
          <w:p w:rsidR="006448CC" w:rsidRDefault="006448CC">
            <w:pPr>
              <w:pStyle w:val="Kopfzeile"/>
              <w:tabs>
                <w:tab w:val="clear" w:pos="4536"/>
                <w:tab w:val="clear" w:pos="9072"/>
              </w:tabs>
              <w:rPr>
                <w:rFonts w:ascii="Arial" w:hAnsi="Arial" w:cs="Arial"/>
              </w:rPr>
            </w:pPr>
          </w:p>
        </w:tc>
      </w:tr>
      <w:tr w:rsidR="006448CC" w:rsidTr="00DF1986">
        <w:trPr>
          <w:cantSplit/>
          <w:trHeight w:val="827"/>
        </w:trPr>
        <w:tc>
          <w:tcPr>
            <w:tcW w:w="2338" w:type="dxa"/>
          </w:tcPr>
          <w:p w:rsidR="006448CC" w:rsidRDefault="006448CC">
            <w:pPr>
              <w:rPr>
                <w:rFonts w:ascii="Arial" w:hAnsi="Arial" w:cs="Arial"/>
                <w:b/>
                <w:bCs/>
                <w:sz w:val="26"/>
                <w:szCs w:val="26"/>
              </w:rPr>
            </w:pPr>
            <w:r>
              <w:rPr>
                <w:rFonts w:ascii="Arial" w:hAnsi="Arial" w:cs="Arial"/>
                <w:b/>
                <w:bCs/>
                <w:sz w:val="26"/>
                <w:szCs w:val="26"/>
              </w:rPr>
              <w:t>Betrifft:</w:t>
            </w:r>
          </w:p>
        </w:tc>
        <w:tc>
          <w:tcPr>
            <w:tcW w:w="5313" w:type="dxa"/>
          </w:tcPr>
          <w:p w:rsidR="006448CC" w:rsidRDefault="00034FAD" w:rsidP="00500229">
            <w:pPr>
              <w:rPr>
                <w:rFonts w:ascii="Arial" w:hAnsi="Arial" w:cs="Arial"/>
                <w:b/>
                <w:bCs/>
              </w:rPr>
            </w:pPr>
            <w:r>
              <w:rPr>
                <w:rFonts w:ascii="Arial" w:hAnsi="Arial" w:cs="Arial"/>
                <w:b/>
                <w:bCs/>
              </w:rPr>
              <w:t>Übertragung von Urlaub und Überstunden auf Kollegen</w:t>
            </w:r>
          </w:p>
        </w:tc>
        <w:tc>
          <w:tcPr>
            <w:tcW w:w="1775" w:type="dxa"/>
            <w:vMerge/>
          </w:tcPr>
          <w:p w:rsidR="006448CC" w:rsidRDefault="006448CC">
            <w:pPr>
              <w:pStyle w:val="Kopfzeile"/>
              <w:tabs>
                <w:tab w:val="clear" w:pos="4536"/>
                <w:tab w:val="clear" w:pos="9072"/>
              </w:tabs>
              <w:rPr>
                <w:rFonts w:ascii="Arial" w:hAnsi="Arial" w:cs="Arial"/>
                <w:b/>
                <w:bCs/>
              </w:rPr>
            </w:pPr>
          </w:p>
        </w:tc>
      </w:tr>
    </w:tbl>
    <w:p w:rsidR="006448CC" w:rsidRDefault="006448CC">
      <w:pPr>
        <w:rPr>
          <w:rFonts w:ascii="Arial" w:hAnsi="Arial" w:cs="Arial"/>
        </w:rPr>
      </w:pPr>
    </w:p>
    <w:p w:rsidR="006448CC" w:rsidRDefault="006448CC">
      <w:pPr>
        <w:rPr>
          <w:rFonts w:ascii="Arial" w:hAnsi="Arial" w:cs="Arial"/>
        </w:rPr>
      </w:pPr>
    </w:p>
    <w:tbl>
      <w:tblPr>
        <w:tblW w:w="9069" w:type="dxa"/>
        <w:tblInd w:w="-68" w:type="dxa"/>
        <w:tblLayout w:type="fixed"/>
        <w:tblCellMar>
          <w:left w:w="70" w:type="dxa"/>
          <w:right w:w="70" w:type="dxa"/>
        </w:tblCellMar>
        <w:tblLook w:val="0000" w:firstRow="0" w:lastRow="0" w:firstColumn="0" w:lastColumn="0" w:noHBand="0" w:noVBand="0"/>
      </w:tblPr>
      <w:tblGrid>
        <w:gridCol w:w="4196"/>
        <w:gridCol w:w="542"/>
        <w:gridCol w:w="4331"/>
      </w:tblGrid>
      <w:tr w:rsidR="006448CC" w:rsidTr="00DF1986">
        <w:trPr>
          <w:cantSplit/>
          <w:trHeight w:val="508"/>
        </w:trPr>
        <w:tc>
          <w:tcPr>
            <w:tcW w:w="9069" w:type="dxa"/>
            <w:gridSpan w:val="3"/>
            <w:shd w:val="clear" w:color="auto" w:fill="E6E6E6"/>
          </w:tcPr>
          <w:p w:rsidR="00DF1986" w:rsidRDefault="006448CC" w:rsidP="00DD20F7">
            <w:pPr>
              <w:rPr>
                <w:rFonts w:ascii="Arial" w:hAnsi="Arial" w:cs="Arial"/>
              </w:rPr>
            </w:pPr>
            <w:r>
              <w:rPr>
                <w:rFonts w:ascii="Arial" w:hAnsi="Arial" w:cs="Arial"/>
                <w:i/>
                <w:iCs/>
              </w:rPr>
              <w:t>Der 1</w:t>
            </w:r>
            <w:r w:rsidR="006963A6">
              <w:rPr>
                <w:rFonts w:ascii="Arial" w:hAnsi="Arial" w:cs="Arial"/>
                <w:i/>
                <w:iCs/>
              </w:rPr>
              <w:t>7</w:t>
            </w:r>
            <w:r>
              <w:rPr>
                <w:rFonts w:ascii="Arial" w:hAnsi="Arial" w:cs="Arial"/>
                <w:i/>
                <w:iCs/>
              </w:rPr>
              <w:t xml:space="preserve">. Ordentliche Delegiertentag der </w:t>
            </w:r>
            <w:r w:rsidRPr="00686F32">
              <w:rPr>
                <w:rFonts w:ascii="Arial" w:hAnsi="Arial" w:cs="Arial"/>
                <w:i/>
                <w:iCs/>
              </w:rPr>
              <w:t>G</w:t>
            </w:r>
            <w:r>
              <w:rPr>
                <w:rFonts w:ascii="Arial" w:hAnsi="Arial" w:cs="Arial"/>
                <w:i/>
                <w:iCs/>
              </w:rPr>
              <w:t xml:space="preserve">dP Bezirk BKA </w:t>
            </w:r>
            <w:r w:rsidRPr="00686F32">
              <w:rPr>
                <w:rFonts w:ascii="Arial" w:hAnsi="Arial" w:cs="Arial"/>
                <w:i/>
                <w:iCs/>
              </w:rPr>
              <w:t xml:space="preserve">möge </w:t>
            </w:r>
            <w:r w:rsidR="00034FAD">
              <w:rPr>
                <w:rFonts w:ascii="Arial" w:hAnsi="Arial" w:cs="Arial"/>
                <w:i/>
                <w:iCs/>
              </w:rPr>
              <w:t xml:space="preserve">beschließen, </w:t>
            </w:r>
          </w:p>
        </w:tc>
      </w:tr>
      <w:tr w:rsidR="006448CC" w:rsidTr="00DF1986">
        <w:trPr>
          <w:trHeight w:val="154"/>
        </w:trPr>
        <w:tc>
          <w:tcPr>
            <w:tcW w:w="4196" w:type="dxa"/>
          </w:tcPr>
          <w:p w:rsidR="006448CC" w:rsidRPr="00686F32" w:rsidRDefault="006448CC">
            <w:pPr>
              <w:rPr>
                <w:rFonts w:ascii="Arial" w:hAnsi="Arial" w:cs="Arial"/>
                <w:i/>
                <w:iCs/>
              </w:rPr>
            </w:pPr>
          </w:p>
        </w:tc>
        <w:tc>
          <w:tcPr>
            <w:tcW w:w="542" w:type="dxa"/>
          </w:tcPr>
          <w:p w:rsidR="006448CC" w:rsidRDefault="006448CC">
            <w:pPr>
              <w:rPr>
                <w:rFonts w:ascii="Arial" w:hAnsi="Arial" w:cs="Arial"/>
              </w:rPr>
            </w:pPr>
          </w:p>
        </w:tc>
        <w:tc>
          <w:tcPr>
            <w:tcW w:w="4331" w:type="dxa"/>
          </w:tcPr>
          <w:p w:rsidR="006448CC" w:rsidRDefault="006448CC">
            <w:pPr>
              <w:rPr>
                <w:rFonts w:ascii="Arial" w:hAnsi="Arial" w:cs="Arial"/>
              </w:rPr>
            </w:pPr>
          </w:p>
        </w:tc>
      </w:tr>
      <w:tr w:rsidR="006448CC" w:rsidTr="00DF1986">
        <w:trPr>
          <w:trHeight w:val="1557"/>
        </w:trPr>
        <w:tc>
          <w:tcPr>
            <w:tcW w:w="9069" w:type="dxa"/>
            <w:gridSpan w:val="3"/>
          </w:tcPr>
          <w:p w:rsidR="00DF1986" w:rsidRDefault="00DF1986">
            <w:pPr>
              <w:rPr>
                <w:rFonts w:ascii="Arial" w:hAnsi="Arial" w:cs="Arial"/>
                <w:b/>
                <w:bCs/>
                <w:sz w:val="20"/>
                <w:szCs w:val="20"/>
                <w:u w:val="single"/>
              </w:rPr>
            </w:pPr>
          </w:p>
          <w:p w:rsidR="00DD20F7" w:rsidRDefault="00DD20F7" w:rsidP="00DD20F7">
            <w:pPr>
              <w:jc w:val="both"/>
              <w:rPr>
                <w:rFonts w:ascii="Arial" w:hAnsi="Arial" w:cs="Arial"/>
                <w:b/>
                <w:bCs/>
                <w:sz w:val="20"/>
                <w:szCs w:val="20"/>
                <w:u w:val="single"/>
              </w:rPr>
            </w:pPr>
            <w:proofErr w:type="gramStart"/>
            <w:r>
              <w:rPr>
                <w:rFonts w:ascii="Arial" w:hAnsi="Arial" w:cs="Arial"/>
                <w:i/>
                <w:iCs/>
              </w:rPr>
              <w:t>dass</w:t>
            </w:r>
            <w:proofErr w:type="gramEnd"/>
            <w:r>
              <w:rPr>
                <w:rFonts w:ascii="Arial" w:hAnsi="Arial" w:cs="Arial"/>
                <w:i/>
                <w:iCs/>
              </w:rPr>
              <w:t xml:space="preserve"> der Bezirksvorstand </w:t>
            </w:r>
            <w:r>
              <w:rPr>
                <w:rFonts w:ascii="Arial" w:hAnsi="Arial" w:cs="Arial"/>
                <w:i/>
                <w:iCs/>
              </w:rPr>
              <w:t xml:space="preserve">sich für die Möglichkeit der Zeitspende für </w:t>
            </w:r>
            <w:proofErr w:type="spellStart"/>
            <w:r>
              <w:rPr>
                <w:rFonts w:ascii="Arial" w:hAnsi="Arial" w:cs="Arial"/>
                <w:i/>
                <w:iCs/>
              </w:rPr>
              <w:t>KollegInnen</w:t>
            </w:r>
            <w:proofErr w:type="spellEnd"/>
            <w:r>
              <w:rPr>
                <w:rFonts w:ascii="Arial" w:hAnsi="Arial" w:cs="Arial"/>
                <w:i/>
                <w:iCs/>
              </w:rPr>
              <w:t xml:space="preserve"> einsetz</w:t>
            </w:r>
            <w:r>
              <w:rPr>
                <w:rFonts w:ascii="Arial" w:hAnsi="Arial" w:cs="Arial"/>
                <w:i/>
                <w:iCs/>
              </w:rPr>
              <w:t>t</w:t>
            </w:r>
            <w:r>
              <w:rPr>
                <w:rFonts w:ascii="Arial" w:hAnsi="Arial" w:cs="Arial"/>
                <w:i/>
                <w:iCs/>
              </w:rPr>
              <w:t>, die sich in einer privaten Ausnahmesituation befinden (zum Beispiel Pflege Angehöriger).</w:t>
            </w:r>
          </w:p>
          <w:p w:rsidR="00DD20F7" w:rsidRDefault="00DD20F7" w:rsidP="00DD20F7">
            <w:pPr>
              <w:jc w:val="both"/>
              <w:rPr>
                <w:rFonts w:ascii="Arial" w:hAnsi="Arial" w:cs="Arial"/>
                <w:b/>
                <w:bCs/>
                <w:sz w:val="20"/>
                <w:szCs w:val="20"/>
                <w:u w:val="single"/>
              </w:rPr>
            </w:pPr>
          </w:p>
          <w:p w:rsidR="00DD20F7" w:rsidRDefault="00DD20F7" w:rsidP="00DD20F7">
            <w:pPr>
              <w:jc w:val="both"/>
              <w:rPr>
                <w:rFonts w:ascii="Arial" w:hAnsi="Arial" w:cs="Arial"/>
                <w:b/>
                <w:bCs/>
                <w:sz w:val="20"/>
                <w:szCs w:val="20"/>
                <w:u w:val="single"/>
              </w:rPr>
            </w:pPr>
            <w:bookmarkStart w:id="0" w:name="_GoBack"/>
            <w:bookmarkEnd w:id="0"/>
          </w:p>
          <w:p w:rsidR="00DD20F7" w:rsidRDefault="00DD20F7">
            <w:pPr>
              <w:rPr>
                <w:rFonts w:ascii="Arial" w:hAnsi="Arial" w:cs="Arial"/>
                <w:b/>
                <w:bCs/>
                <w:sz w:val="20"/>
                <w:szCs w:val="20"/>
                <w:u w:val="single"/>
              </w:rPr>
            </w:pPr>
          </w:p>
          <w:p w:rsidR="006448CC" w:rsidRDefault="006448CC">
            <w:pPr>
              <w:rPr>
                <w:rFonts w:ascii="Arial" w:hAnsi="Arial" w:cs="Arial"/>
                <w:b/>
                <w:bCs/>
                <w:sz w:val="20"/>
                <w:szCs w:val="20"/>
                <w:u w:val="single"/>
              </w:rPr>
            </w:pPr>
            <w:r w:rsidRPr="003B5617">
              <w:rPr>
                <w:rFonts w:ascii="Arial" w:hAnsi="Arial" w:cs="Arial"/>
                <w:b/>
                <w:bCs/>
                <w:sz w:val="20"/>
                <w:szCs w:val="20"/>
                <w:u w:val="single"/>
              </w:rPr>
              <w:t>Begründung:</w:t>
            </w:r>
          </w:p>
          <w:p w:rsidR="006448CC" w:rsidRPr="003B5617" w:rsidRDefault="006448CC">
            <w:pPr>
              <w:rPr>
                <w:rFonts w:ascii="Arial" w:hAnsi="Arial" w:cs="Arial"/>
                <w:b/>
                <w:bCs/>
                <w:sz w:val="20"/>
                <w:szCs w:val="20"/>
                <w:u w:val="single"/>
              </w:rPr>
            </w:pPr>
          </w:p>
          <w:p w:rsidR="00034FAD" w:rsidRPr="00DD20F7" w:rsidRDefault="00034FAD" w:rsidP="00DD20F7">
            <w:pPr>
              <w:jc w:val="both"/>
              <w:rPr>
                <w:rFonts w:ascii="Arial" w:hAnsi="Arial" w:cs="Arial"/>
                <w:sz w:val="20"/>
                <w:szCs w:val="20"/>
              </w:rPr>
            </w:pPr>
            <w:r w:rsidRPr="00DD20F7">
              <w:rPr>
                <w:rFonts w:ascii="Arial" w:hAnsi="Arial" w:cs="Arial"/>
                <w:sz w:val="20"/>
                <w:szCs w:val="20"/>
              </w:rPr>
              <w:t xml:space="preserve">In Frankreich erlaubt ein </w:t>
            </w:r>
            <w:proofErr w:type="spellStart"/>
            <w:r w:rsidRPr="00DD20F7">
              <w:rPr>
                <w:rFonts w:ascii="Arial" w:hAnsi="Arial" w:cs="Arial"/>
                <w:sz w:val="20"/>
                <w:szCs w:val="20"/>
              </w:rPr>
              <w:t>Zeitspendegesetz</w:t>
            </w:r>
            <w:proofErr w:type="spellEnd"/>
            <w:r w:rsidRPr="00DD20F7">
              <w:rPr>
                <w:rFonts w:ascii="Arial" w:hAnsi="Arial" w:cs="Arial"/>
                <w:sz w:val="20"/>
                <w:szCs w:val="20"/>
              </w:rPr>
              <w:t xml:space="preserve"> seit 2014 ausdrücklich die Spende eines Teils der Urlaubstage eines Arbeitnehmers an </w:t>
            </w:r>
            <w:proofErr w:type="spellStart"/>
            <w:r w:rsidRPr="00DD20F7">
              <w:rPr>
                <w:rFonts w:ascii="Arial" w:hAnsi="Arial" w:cs="Arial"/>
                <w:sz w:val="20"/>
                <w:szCs w:val="20"/>
              </w:rPr>
              <w:t>Kolleg</w:t>
            </w:r>
            <w:r w:rsidR="00E52AE2" w:rsidRPr="00DD20F7">
              <w:rPr>
                <w:rFonts w:ascii="Arial" w:hAnsi="Arial" w:cs="Arial"/>
                <w:sz w:val="20"/>
                <w:szCs w:val="20"/>
              </w:rPr>
              <w:t>Inn</w:t>
            </w:r>
            <w:r w:rsidRPr="00DD20F7">
              <w:rPr>
                <w:rFonts w:ascii="Arial" w:hAnsi="Arial" w:cs="Arial"/>
                <w:sz w:val="20"/>
                <w:szCs w:val="20"/>
              </w:rPr>
              <w:t>en</w:t>
            </w:r>
            <w:proofErr w:type="spellEnd"/>
            <w:r w:rsidRPr="00DD20F7">
              <w:rPr>
                <w:rFonts w:ascii="Arial" w:hAnsi="Arial" w:cs="Arial"/>
                <w:sz w:val="20"/>
                <w:szCs w:val="20"/>
              </w:rPr>
              <w:t xml:space="preserve">, die Eltern von schwer erkrankten Kindern sind. Die Urlaubsspende muss </w:t>
            </w:r>
            <w:r w:rsidR="008536B8" w:rsidRPr="00DD20F7">
              <w:rPr>
                <w:rFonts w:ascii="Arial" w:hAnsi="Arial" w:cs="Arial"/>
                <w:sz w:val="20"/>
                <w:szCs w:val="20"/>
              </w:rPr>
              <w:t xml:space="preserve">laut diesem Gesetz </w:t>
            </w:r>
            <w:r w:rsidRPr="00DD20F7">
              <w:rPr>
                <w:rFonts w:ascii="Arial" w:hAnsi="Arial" w:cs="Arial"/>
                <w:sz w:val="20"/>
                <w:szCs w:val="20"/>
              </w:rPr>
              <w:t>anonym, kostenlos und freiwillig sein und der</w:t>
            </w:r>
            <w:r w:rsidR="00E52AE2" w:rsidRPr="00DD20F7">
              <w:rPr>
                <w:rFonts w:ascii="Arial" w:hAnsi="Arial" w:cs="Arial"/>
                <w:sz w:val="20"/>
                <w:szCs w:val="20"/>
              </w:rPr>
              <w:t>/die</w:t>
            </w:r>
            <w:r w:rsidRPr="00DD20F7">
              <w:rPr>
                <w:rFonts w:ascii="Arial" w:hAnsi="Arial" w:cs="Arial"/>
                <w:sz w:val="20"/>
                <w:szCs w:val="20"/>
              </w:rPr>
              <w:t xml:space="preserve"> </w:t>
            </w:r>
            <w:proofErr w:type="spellStart"/>
            <w:r w:rsidRPr="00DD20F7">
              <w:rPr>
                <w:rFonts w:ascii="Arial" w:hAnsi="Arial" w:cs="Arial"/>
                <w:sz w:val="20"/>
                <w:szCs w:val="20"/>
              </w:rPr>
              <w:t>Spender</w:t>
            </w:r>
            <w:r w:rsidR="00E52AE2" w:rsidRPr="00DD20F7">
              <w:rPr>
                <w:rFonts w:ascii="Arial" w:hAnsi="Arial" w:cs="Arial"/>
                <w:sz w:val="20"/>
                <w:szCs w:val="20"/>
              </w:rPr>
              <w:t>In</w:t>
            </w:r>
            <w:proofErr w:type="spellEnd"/>
            <w:r w:rsidRPr="00DD20F7">
              <w:rPr>
                <w:rFonts w:ascii="Arial" w:hAnsi="Arial" w:cs="Arial"/>
                <w:sz w:val="20"/>
                <w:szCs w:val="20"/>
              </w:rPr>
              <w:t xml:space="preserve"> muss mindestens </w:t>
            </w:r>
            <w:r w:rsidR="006A2A3C" w:rsidRPr="00DD20F7">
              <w:rPr>
                <w:rFonts w:ascii="Arial" w:hAnsi="Arial" w:cs="Arial"/>
                <w:sz w:val="20"/>
                <w:szCs w:val="20"/>
              </w:rPr>
              <w:t>20 Tage seines</w:t>
            </w:r>
            <w:r w:rsidRPr="00DD20F7">
              <w:rPr>
                <w:rFonts w:ascii="Arial" w:hAnsi="Arial" w:cs="Arial"/>
                <w:sz w:val="20"/>
                <w:szCs w:val="20"/>
              </w:rPr>
              <w:t xml:space="preserve"> Urlaub</w:t>
            </w:r>
            <w:r w:rsidR="006A2A3C" w:rsidRPr="00DD20F7">
              <w:rPr>
                <w:rFonts w:ascii="Arial" w:hAnsi="Arial" w:cs="Arial"/>
                <w:sz w:val="20"/>
                <w:szCs w:val="20"/>
              </w:rPr>
              <w:t>s</w:t>
            </w:r>
            <w:r w:rsidRPr="00DD20F7">
              <w:rPr>
                <w:rFonts w:ascii="Arial" w:hAnsi="Arial" w:cs="Arial"/>
                <w:sz w:val="20"/>
                <w:szCs w:val="20"/>
              </w:rPr>
              <w:t xml:space="preserve"> </w:t>
            </w:r>
            <w:r w:rsidR="006A2A3C" w:rsidRPr="00DD20F7">
              <w:rPr>
                <w:rFonts w:ascii="Arial" w:hAnsi="Arial" w:cs="Arial"/>
                <w:sz w:val="20"/>
                <w:szCs w:val="20"/>
              </w:rPr>
              <w:t xml:space="preserve">für sich selbst </w:t>
            </w:r>
            <w:r w:rsidRPr="00DD20F7">
              <w:rPr>
                <w:rFonts w:ascii="Arial" w:hAnsi="Arial" w:cs="Arial"/>
                <w:sz w:val="20"/>
                <w:szCs w:val="20"/>
              </w:rPr>
              <w:t>bewahren.</w:t>
            </w:r>
          </w:p>
          <w:p w:rsidR="00DD20F7" w:rsidRDefault="00DD20F7" w:rsidP="00DD20F7">
            <w:pPr>
              <w:jc w:val="both"/>
              <w:rPr>
                <w:rFonts w:ascii="Arial" w:hAnsi="Arial" w:cs="Arial"/>
                <w:sz w:val="20"/>
                <w:szCs w:val="20"/>
              </w:rPr>
            </w:pPr>
          </w:p>
          <w:p w:rsidR="00034FAD" w:rsidRPr="00DD20F7" w:rsidRDefault="00034FAD" w:rsidP="00DD20F7">
            <w:pPr>
              <w:jc w:val="both"/>
              <w:rPr>
                <w:rFonts w:ascii="Arial" w:hAnsi="Arial" w:cs="Arial"/>
                <w:sz w:val="20"/>
                <w:szCs w:val="20"/>
              </w:rPr>
            </w:pPr>
            <w:r w:rsidRPr="00DD20F7">
              <w:rPr>
                <w:rFonts w:ascii="Arial" w:hAnsi="Arial" w:cs="Arial"/>
                <w:sz w:val="20"/>
                <w:szCs w:val="20"/>
              </w:rPr>
              <w:t>Diese Regelung existiert in Deutschland nicht, es gilt der Grundsatz des „höchstpersönlichen Erbringens der Arbeitsleistung“.</w:t>
            </w:r>
            <w:r w:rsidR="002034CD" w:rsidRPr="00DD20F7">
              <w:rPr>
                <w:rFonts w:ascii="Arial" w:hAnsi="Arial" w:cs="Arial"/>
                <w:sz w:val="20"/>
                <w:szCs w:val="20"/>
              </w:rPr>
              <w:t xml:space="preserve"> Wenn allerdings der Arbeitgeber zustimmt und keine zwingenden gesetzlichen Bestimmungen (wie Mindesturlaub und Höchstarbeitszeiten) </w:t>
            </w:r>
            <w:proofErr w:type="gramStart"/>
            <w:r w:rsidR="002034CD" w:rsidRPr="00DD20F7">
              <w:rPr>
                <w:rFonts w:ascii="Arial" w:hAnsi="Arial" w:cs="Arial"/>
                <w:sz w:val="20"/>
                <w:szCs w:val="20"/>
              </w:rPr>
              <w:t>entgegen stehen</w:t>
            </w:r>
            <w:proofErr w:type="gramEnd"/>
            <w:r w:rsidR="002034CD" w:rsidRPr="00DD20F7">
              <w:rPr>
                <w:rFonts w:ascii="Arial" w:hAnsi="Arial" w:cs="Arial"/>
                <w:sz w:val="20"/>
                <w:szCs w:val="20"/>
              </w:rPr>
              <w:t xml:space="preserve">, ist diese Übertragung von Überstunden und Urlaubstagen an </w:t>
            </w:r>
            <w:proofErr w:type="spellStart"/>
            <w:r w:rsidR="002034CD" w:rsidRPr="00DD20F7">
              <w:rPr>
                <w:rFonts w:ascii="Arial" w:hAnsi="Arial" w:cs="Arial"/>
                <w:sz w:val="20"/>
                <w:szCs w:val="20"/>
              </w:rPr>
              <w:t>Kolleg</w:t>
            </w:r>
            <w:r w:rsidR="00E52AE2" w:rsidRPr="00DD20F7">
              <w:rPr>
                <w:rFonts w:ascii="Arial" w:hAnsi="Arial" w:cs="Arial"/>
                <w:sz w:val="20"/>
                <w:szCs w:val="20"/>
              </w:rPr>
              <w:t>Inn</w:t>
            </w:r>
            <w:r w:rsidR="002034CD" w:rsidRPr="00DD20F7">
              <w:rPr>
                <w:rFonts w:ascii="Arial" w:hAnsi="Arial" w:cs="Arial"/>
                <w:sz w:val="20"/>
                <w:szCs w:val="20"/>
              </w:rPr>
              <w:t>en</w:t>
            </w:r>
            <w:proofErr w:type="spellEnd"/>
            <w:r w:rsidR="002034CD" w:rsidRPr="00DD20F7">
              <w:rPr>
                <w:rFonts w:ascii="Arial" w:hAnsi="Arial" w:cs="Arial"/>
                <w:sz w:val="20"/>
                <w:szCs w:val="20"/>
              </w:rPr>
              <w:t xml:space="preserve"> in Deutschland durchaus zulässig.</w:t>
            </w:r>
            <w:r w:rsidR="006A2A3C" w:rsidRPr="00DD20F7">
              <w:rPr>
                <w:rFonts w:ascii="Arial" w:hAnsi="Arial" w:cs="Arial"/>
                <w:sz w:val="20"/>
                <w:szCs w:val="20"/>
              </w:rPr>
              <w:t xml:space="preserve"> Referent Martin Eckstein der Bundesvereinigung der Deutschen Arbeitgeberverbände sieht nur die Zustimmung des Arbeitgebers als erforderlich an.</w:t>
            </w:r>
          </w:p>
          <w:p w:rsidR="006448CC" w:rsidRPr="00DD20F7" w:rsidRDefault="006448CC" w:rsidP="00DD20F7">
            <w:pPr>
              <w:jc w:val="both"/>
              <w:rPr>
                <w:rFonts w:ascii="Arial" w:hAnsi="Arial" w:cs="Arial"/>
                <w:sz w:val="20"/>
                <w:szCs w:val="20"/>
              </w:rPr>
            </w:pPr>
          </w:p>
          <w:p w:rsidR="002034CD" w:rsidRPr="00DD20F7" w:rsidRDefault="002034CD" w:rsidP="00DD20F7">
            <w:pPr>
              <w:jc w:val="both"/>
              <w:rPr>
                <w:rFonts w:ascii="Arial" w:hAnsi="Arial" w:cs="Arial"/>
                <w:sz w:val="20"/>
                <w:szCs w:val="20"/>
              </w:rPr>
            </w:pPr>
            <w:r w:rsidRPr="00DD20F7">
              <w:rPr>
                <w:rFonts w:ascii="Arial" w:hAnsi="Arial" w:cs="Arial"/>
                <w:sz w:val="20"/>
                <w:szCs w:val="20"/>
              </w:rPr>
              <w:t>Bereits 2002 wurde die Arbeitsentgeltverordnung geändert, um das direkte Spenden von Überstunden an Hochwasseropfer direkt</w:t>
            </w:r>
            <w:r w:rsidR="008536B8" w:rsidRPr="00DD20F7">
              <w:rPr>
                <w:rFonts w:ascii="Arial" w:hAnsi="Arial" w:cs="Arial"/>
                <w:sz w:val="20"/>
                <w:szCs w:val="20"/>
              </w:rPr>
              <w:t>,</w:t>
            </w:r>
            <w:r w:rsidRPr="00DD20F7">
              <w:rPr>
                <w:rFonts w:ascii="Arial" w:hAnsi="Arial" w:cs="Arial"/>
                <w:sz w:val="20"/>
                <w:szCs w:val="20"/>
              </w:rPr>
              <w:t xml:space="preserve"> oder auch einen Brutto-Betrag (ohne Erhebung von Steuern und Sozialabgaben)</w:t>
            </w:r>
            <w:r w:rsidR="008536B8" w:rsidRPr="00DD20F7">
              <w:rPr>
                <w:rFonts w:ascii="Arial" w:hAnsi="Arial" w:cs="Arial"/>
                <w:sz w:val="20"/>
                <w:szCs w:val="20"/>
              </w:rPr>
              <w:t>,</w:t>
            </w:r>
            <w:r w:rsidRPr="00DD20F7">
              <w:rPr>
                <w:rFonts w:ascii="Arial" w:hAnsi="Arial" w:cs="Arial"/>
                <w:sz w:val="20"/>
                <w:szCs w:val="20"/>
              </w:rPr>
              <w:t xml:space="preserve"> an eine Hilfsorganisation zu ermöglichen.</w:t>
            </w:r>
            <w:r w:rsidR="006A2A3C" w:rsidRPr="00DD20F7">
              <w:rPr>
                <w:rFonts w:ascii="Arial" w:hAnsi="Arial" w:cs="Arial"/>
                <w:sz w:val="20"/>
                <w:szCs w:val="20"/>
              </w:rPr>
              <w:t xml:space="preserve"> Dies wurde 2011 vom Bundesfinanzministerium </w:t>
            </w:r>
            <w:r w:rsidR="008536B8" w:rsidRPr="00DD20F7">
              <w:rPr>
                <w:rFonts w:ascii="Arial" w:hAnsi="Arial" w:cs="Arial"/>
                <w:sz w:val="20"/>
                <w:szCs w:val="20"/>
              </w:rPr>
              <w:t>erweitert</w:t>
            </w:r>
            <w:r w:rsidR="006A2A3C" w:rsidRPr="00DD20F7">
              <w:rPr>
                <w:rFonts w:ascii="Arial" w:hAnsi="Arial" w:cs="Arial"/>
                <w:sz w:val="20"/>
                <w:szCs w:val="20"/>
              </w:rPr>
              <w:t>, als es steuerliche Ausnahmeregelungen für Spenden aufgrund der Naturkatastrophe im Japan bekannt gab.</w:t>
            </w:r>
          </w:p>
          <w:p w:rsidR="006A2A3C" w:rsidRPr="00DD20F7" w:rsidRDefault="006A2A3C" w:rsidP="00DD20F7">
            <w:pPr>
              <w:jc w:val="both"/>
              <w:rPr>
                <w:rFonts w:ascii="Arial" w:hAnsi="Arial" w:cs="Arial"/>
                <w:sz w:val="20"/>
                <w:szCs w:val="20"/>
              </w:rPr>
            </w:pPr>
          </w:p>
          <w:p w:rsidR="006A2A3C" w:rsidRPr="00DD20F7" w:rsidRDefault="006A2A3C" w:rsidP="00DD20F7">
            <w:pPr>
              <w:jc w:val="both"/>
              <w:rPr>
                <w:rFonts w:ascii="Arial" w:hAnsi="Arial" w:cs="Arial"/>
                <w:sz w:val="20"/>
                <w:szCs w:val="20"/>
              </w:rPr>
            </w:pPr>
            <w:r w:rsidRPr="00DD20F7">
              <w:rPr>
                <w:rFonts w:ascii="Arial" w:hAnsi="Arial" w:cs="Arial"/>
                <w:sz w:val="20"/>
                <w:szCs w:val="20"/>
              </w:rPr>
              <w:t xml:space="preserve">In der Kölner Stadtverwaltung spendeten 2015 über 60 </w:t>
            </w:r>
            <w:proofErr w:type="spellStart"/>
            <w:r w:rsidRPr="00DD20F7">
              <w:rPr>
                <w:rFonts w:ascii="Arial" w:hAnsi="Arial" w:cs="Arial"/>
                <w:sz w:val="20"/>
                <w:szCs w:val="20"/>
              </w:rPr>
              <w:t>Mitarbeiter</w:t>
            </w:r>
            <w:r w:rsidR="00E52AE2" w:rsidRPr="00DD20F7">
              <w:rPr>
                <w:rFonts w:ascii="Arial" w:hAnsi="Arial" w:cs="Arial"/>
                <w:sz w:val="20"/>
                <w:szCs w:val="20"/>
              </w:rPr>
              <w:t>Innen</w:t>
            </w:r>
            <w:proofErr w:type="spellEnd"/>
            <w:r w:rsidRPr="00DD20F7">
              <w:rPr>
                <w:rFonts w:ascii="Arial" w:hAnsi="Arial" w:cs="Arial"/>
                <w:sz w:val="20"/>
                <w:szCs w:val="20"/>
              </w:rPr>
              <w:t xml:space="preserve"> des Ordnungsamtes insgesamt über 500 ihrer angesammelten Überstunden für ihre </w:t>
            </w:r>
            <w:proofErr w:type="spellStart"/>
            <w:r w:rsidRPr="00DD20F7">
              <w:rPr>
                <w:rFonts w:ascii="Arial" w:hAnsi="Arial" w:cs="Arial"/>
                <w:sz w:val="20"/>
                <w:szCs w:val="20"/>
              </w:rPr>
              <w:t>Kolleg</w:t>
            </w:r>
            <w:r w:rsidR="00E52AE2" w:rsidRPr="00DD20F7">
              <w:rPr>
                <w:rFonts w:ascii="Arial" w:hAnsi="Arial" w:cs="Arial"/>
                <w:sz w:val="20"/>
                <w:szCs w:val="20"/>
              </w:rPr>
              <w:t>Inn</w:t>
            </w:r>
            <w:r w:rsidRPr="00DD20F7">
              <w:rPr>
                <w:rFonts w:ascii="Arial" w:hAnsi="Arial" w:cs="Arial"/>
                <w:sz w:val="20"/>
                <w:szCs w:val="20"/>
              </w:rPr>
              <w:t>en</w:t>
            </w:r>
            <w:proofErr w:type="spellEnd"/>
            <w:r w:rsidRPr="00DD20F7">
              <w:rPr>
                <w:rFonts w:ascii="Arial" w:hAnsi="Arial" w:cs="Arial"/>
                <w:sz w:val="20"/>
                <w:szCs w:val="20"/>
              </w:rPr>
              <w:t xml:space="preserve">, die Mutter und </w:t>
            </w:r>
            <w:r w:rsidR="008536B8" w:rsidRPr="00DD20F7">
              <w:rPr>
                <w:rFonts w:ascii="Arial" w:hAnsi="Arial" w:cs="Arial"/>
                <w:sz w:val="20"/>
                <w:szCs w:val="20"/>
              </w:rPr>
              <w:t xml:space="preserve">den </w:t>
            </w:r>
            <w:r w:rsidRPr="00DD20F7">
              <w:rPr>
                <w:rFonts w:ascii="Arial" w:hAnsi="Arial" w:cs="Arial"/>
                <w:sz w:val="20"/>
                <w:szCs w:val="20"/>
              </w:rPr>
              <w:t>Vater eines an Krebs erkrankten Kleinkindes.</w:t>
            </w:r>
          </w:p>
          <w:p w:rsidR="00DE7FFB" w:rsidRPr="00DD20F7" w:rsidRDefault="00DE7FFB" w:rsidP="00DD20F7">
            <w:pPr>
              <w:jc w:val="both"/>
              <w:rPr>
                <w:rFonts w:ascii="Arial" w:hAnsi="Arial" w:cs="Arial"/>
                <w:sz w:val="20"/>
                <w:szCs w:val="20"/>
              </w:rPr>
            </w:pPr>
          </w:p>
          <w:p w:rsidR="00DE7FFB" w:rsidRPr="00DD20F7" w:rsidRDefault="00DE7FFB" w:rsidP="00DD20F7">
            <w:pPr>
              <w:jc w:val="both"/>
              <w:rPr>
                <w:rFonts w:ascii="Arial" w:hAnsi="Arial" w:cs="Arial"/>
                <w:sz w:val="20"/>
                <w:szCs w:val="20"/>
              </w:rPr>
            </w:pPr>
            <w:r w:rsidRPr="00DD20F7">
              <w:rPr>
                <w:rFonts w:ascii="Arial" w:hAnsi="Arial" w:cs="Arial"/>
                <w:sz w:val="20"/>
                <w:szCs w:val="20"/>
              </w:rPr>
              <w:t xml:space="preserve">Vor dem Hintergrund, dass aktuell </w:t>
            </w:r>
            <w:r w:rsidR="004967AE" w:rsidRPr="00DD20F7">
              <w:rPr>
                <w:rFonts w:ascii="Arial" w:hAnsi="Arial" w:cs="Arial"/>
                <w:sz w:val="20"/>
                <w:szCs w:val="20"/>
              </w:rPr>
              <w:t xml:space="preserve">jährlich etwa Zeitstunden </w:t>
            </w:r>
            <w:r w:rsidR="00244E0B" w:rsidRPr="00DD20F7">
              <w:rPr>
                <w:rFonts w:ascii="Arial" w:hAnsi="Arial" w:cs="Arial"/>
                <w:sz w:val="20"/>
                <w:szCs w:val="20"/>
              </w:rPr>
              <w:t xml:space="preserve">im vierstelligen Bereich </w:t>
            </w:r>
            <w:r w:rsidR="004967AE" w:rsidRPr="00DD20F7">
              <w:rPr>
                <w:rFonts w:ascii="Arial" w:hAnsi="Arial" w:cs="Arial"/>
                <w:sz w:val="20"/>
                <w:szCs w:val="20"/>
              </w:rPr>
              <w:t>von den Konten der BKA-</w:t>
            </w:r>
            <w:proofErr w:type="spellStart"/>
            <w:r w:rsidR="004967AE" w:rsidRPr="00DD20F7">
              <w:rPr>
                <w:rFonts w:ascii="Arial" w:hAnsi="Arial" w:cs="Arial"/>
                <w:sz w:val="20"/>
                <w:szCs w:val="20"/>
              </w:rPr>
              <w:t>Mitarbeiter</w:t>
            </w:r>
            <w:r w:rsidR="00E52AE2" w:rsidRPr="00DD20F7">
              <w:rPr>
                <w:rFonts w:ascii="Arial" w:hAnsi="Arial" w:cs="Arial"/>
                <w:sz w:val="20"/>
                <w:szCs w:val="20"/>
              </w:rPr>
              <w:t>Innen</w:t>
            </w:r>
            <w:proofErr w:type="spellEnd"/>
            <w:r w:rsidR="004967AE" w:rsidRPr="00DD20F7">
              <w:rPr>
                <w:rFonts w:ascii="Arial" w:hAnsi="Arial" w:cs="Arial"/>
                <w:sz w:val="20"/>
                <w:szCs w:val="20"/>
              </w:rPr>
              <w:t xml:space="preserve"> gekappt werden, und auch in den anderen Behörden des Bezirks eine analoge Situation vorherrscht, würde an dieser Stelle kein Schaden entstehen. Voraussetzung wäre allerdings ein „Schutz“ der gespendeten Stunden vor eben dieser Kappung am J</w:t>
            </w:r>
            <w:r w:rsidR="008536B8" w:rsidRPr="00DD20F7">
              <w:rPr>
                <w:rFonts w:ascii="Arial" w:hAnsi="Arial" w:cs="Arial"/>
                <w:sz w:val="20"/>
                <w:szCs w:val="20"/>
              </w:rPr>
              <w:t>ahresende, möglicherweise auf einem Sonderkonto.</w:t>
            </w:r>
          </w:p>
          <w:p w:rsidR="00244E0B" w:rsidRDefault="00244E0B" w:rsidP="00244E0B">
            <w:pPr>
              <w:rPr>
                <w:rFonts w:ascii="Calibri" w:hAnsi="Calibri" w:cs="Arial"/>
              </w:rPr>
            </w:pPr>
          </w:p>
          <w:p w:rsidR="00244E0B" w:rsidRPr="00DD20F7" w:rsidRDefault="00244E0B" w:rsidP="00DD20F7">
            <w:pPr>
              <w:jc w:val="both"/>
              <w:rPr>
                <w:rFonts w:ascii="Arial" w:hAnsi="Arial" w:cs="Arial"/>
                <w:sz w:val="20"/>
                <w:szCs w:val="20"/>
              </w:rPr>
            </w:pPr>
            <w:r w:rsidRPr="00DD20F7">
              <w:rPr>
                <w:rFonts w:ascii="Arial" w:hAnsi="Arial" w:cs="Arial"/>
                <w:sz w:val="20"/>
                <w:szCs w:val="20"/>
              </w:rPr>
              <w:t>Von dieser Regelung könnte nicht nur für Beschäftigte mit schwer erkrankten oder pflegebedürftigen Angehörigen profitieren, sondern auch alle anderen in jenen Situationen, deren Alternative ausschließlich unbezahlter Sonderurlaub wäre.</w:t>
            </w:r>
          </w:p>
          <w:p w:rsidR="00DE7FFB" w:rsidRPr="00DF1986" w:rsidRDefault="00DE7FFB" w:rsidP="002034CD">
            <w:pPr>
              <w:rPr>
                <w:rFonts w:ascii="Calibri" w:hAnsi="Calibri" w:cs="Arial"/>
              </w:rPr>
            </w:pPr>
          </w:p>
        </w:tc>
      </w:tr>
      <w:tr w:rsidR="006448CC" w:rsidTr="00DF1986">
        <w:tc>
          <w:tcPr>
            <w:tcW w:w="4196" w:type="dxa"/>
          </w:tcPr>
          <w:p w:rsidR="00DF1986" w:rsidRDefault="00DF1986">
            <w:pPr>
              <w:pStyle w:val="Kopfzeile"/>
              <w:tabs>
                <w:tab w:val="clear" w:pos="4536"/>
                <w:tab w:val="clear" w:pos="9072"/>
              </w:tabs>
              <w:jc w:val="both"/>
              <w:rPr>
                <w:rFonts w:ascii="Arial" w:hAnsi="Arial" w:cs="Arial"/>
              </w:rPr>
            </w:pPr>
          </w:p>
          <w:p w:rsidR="00DD20F7" w:rsidRDefault="00DD20F7">
            <w:pPr>
              <w:pStyle w:val="Kopfzeile"/>
              <w:tabs>
                <w:tab w:val="clear" w:pos="4536"/>
                <w:tab w:val="clear" w:pos="9072"/>
              </w:tabs>
              <w:jc w:val="both"/>
              <w:rPr>
                <w:rFonts w:ascii="Arial" w:hAnsi="Arial" w:cs="Arial"/>
              </w:rPr>
            </w:pPr>
          </w:p>
          <w:p w:rsidR="00DD20F7" w:rsidRDefault="00DD20F7">
            <w:pPr>
              <w:pStyle w:val="Kopfzeile"/>
              <w:tabs>
                <w:tab w:val="clear" w:pos="4536"/>
                <w:tab w:val="clear" w:pos="9072"/>
              </w:tabs>
              <w:jc w:val="both"/>
              <w:rPr>
                <w:rFonts w:ascii="Arial" w:hAnsi="Arial" w:cs="Arial"/>
              </w:rPr>
            </w:pPr>
          </w:p>
          <w:p w:rsidR="00DD20F7" w:rsidRDefault="00DD20F7">
            <w:pPr>
              <w:pStyle w:val="Kopfzeile"/>
              <w:tabs>
                <w:tab w:val="clear" w:pos="4536"/>
                <w:tab w:val="clear" w:pos="9072"/>
              </w:tabs>
              <w:jc w:val="both"/>
              <w:rPr>
                <w:rFonts w:ascii="Arial" w:hAnsi="Arial" w:cs="Arial"/>
              </w:rPr>
            </w:pPr>
          </w:p>
        </w:tc>
        <w:tc>
          <w:tcPr>
            <w:tcW w:w="542" w:type="dxa"/>
          </w:tcPr>
          <w:p w:rsidR="006448CC" w:rsidRDefault="006448CC">
            <w:pPr>
              <w:rPr>
                <w:rFonts w:ascii="Arial" w:hAnsi="Arial" w:cs="Arial"/>
              </w:rPr>
            </w:pPr>
          </w:p>
        </w:tc>
        <w:tc>
          <w:tcPr>
            <w:tcW w:w="4331" w:type="dxa"/>
          </w:tcPr>
          <w:p w:rsidR="006448CC" w:rsidRDefault="006448CC">
            <w:pPr>
              <w:rPr>
                <w:rFonts w:ascii="Arial" w:hAnsi="Arial" w:cs="Arial"/>
              </w:rPr>
            </w:pPr>
          </w:p>
        </w:tc>
      </w:tr>
    </w:tbl>
    <w:p w:rsidR="006448CC" w:rsidRDefault="006448CC">
      <w:pPr>
        <w:rPr>
          <w:rFonts w:ascii="Arial" w:hAnsi="Arial" w:cs="Arial"/>
        </w:rPr>
        <w:sectPr w:rsidR="006448CC" w:rsidSect="006C7BAF">
          <w:headerReference w:type="default" r:id="rId6"/>
          <w:type w:val="continuous"/>
          <w:pgSz w:w="11906" w:h="16838" w:code="9"/>
          <w:pgMar w:top="782" w:right="851" w:bottom="1134" w:left="1985" w:header="720" w:footer="720" w:gutter="0"/>
          <w:cols w:space="720"/>
          <w:titlePg/>
        </w:sectPr>
      </w:pPr>
    </w:p>
    <w:p w:rsidR="006448CC" w:rsidRDefault="006448CC">
      <w:pPr>
        <w:rPr>
          <w:rFonts w:ascii="Arial" w:hAnsi="Arial" w:cs="Arial"/>
          <w:b/>
          <w:bCs/>
          <w:sz w:val="22"/>
          <w:szCs w:val="22"/>
        </w:rPr>
      </w:pPr>
    </w:p>
    <w:p w:rsidR="006448CC" w:rsidRDefault="006448CC">
      <w:pPr>
        <w:rPr>
          <w:rFonts w:ascii="Arial" w:hAnsi="Arial" w:cs="Arial"/>
          <w:b/>
          <w:bCs/>
          <w:sz w:val="22"/>
          <w:szCs w:val="22"/>
        </w:rPr>
      </w:pPr>
      <w:r>
        <w:rPr>
          <w:rFonts w:ascii="Arial" w:hAnsi="Arial" w:cs="Arial"/>
          <w:b/>
          <w:bCs/>
          <w:sz w:val="22"/>
          <w:szCs w:val="22"/>
        </w:rPr>
        <w:t>Empfehlung der</w:t>
      </w:r>
    </w:p>
    <w:p w:rsidR="006448CC" w:rsidRDefault="006448CC">
      <w:pPr>
        <w:rPr>
          <w:rFonts w:ascii="Arial" w:hAnsi="Arial" w:cs="Arial"/>
          <w:b/>
          <w:bCs/>
          <w:sz w:val="22"/>
          <w:szCs w:val="22"/>
        </w:rPr>
      </w:pPr>
      <w:r w:rsidRPr="00C57897">
        <w:rPr>
          <w:rFonts w:ascii="Arial" w:hAnsi="Arial" w:cs="Arial"/>
          <w:b/>
          <w:bCs/>
          <w:sz w:val="22"/>
          <w:szCs w:val="22"/>
        </w:rPr>
        <w:t>Antragsberatungskommission:</w:t>
      </w:r>
      <w:r>
        <w:rPr>
          <w:rFonts w:ascii="Arial" w:hAnsi="Arial" w:cs="Arial"/>
          <w:b/>
          <w:bCs/>
          <w:sz w:val="22"/>
          <w:szCs w:val="22"/>
        </w:rPr>
        <w:t xml:space="preserve"> </w:t>
      </w:r>
    </w:p>
    <w:p w:rsidR="00DD20F7" w:rsidRDefault="00DD20F7">
      <w:pPr>
        <w:rPr>
          <w:rFonts w:ascii="Arial" w:hAnsi="Arial" w:cs="Arial"/>
          <w:b/>
          <w:bCs/>
          <w:sz w:val="22"/>
          <w:szCs w:val="22"/>
        </w:rPr>
      </w:pPr>
    </w:p>
    <w:p w:rsidR="00DD20F7" w:rsidRDefault="00DD20F7">
      <w:pPr>
        <w:rPr>
          <w:rFonts w:ascii="Arial" w:hAnsi="Arial" w:cs="Arial"/>
          <w:b/>
          <w:bCs/>
          <w:sz w:val="22"/>
          <w:szCs w:val="22"/>
        </w:rPr>
      </w:pPr>
    </w:p>
    <w:p w:rsidR="00DD20F7" w:rsidRDefault="00DD20F7">
      <w:pPr>
        <w:rPr>
          <w:rFonts w:ascii="Arial" w:hAnsi="Arial" w:cs="Arial"/>
          <w:b/>
          <w:bCs/>
          <w:sz w:val="22"/>
          <w:szCs w:val="22"/>
        </w:rPr>
      </w:pPr>
    </w:p>
    <w:p w:rsidR="00DD20F7" w:rsidRDefault="00DD20F7">
      <w:pPr>
        <w:rPr>
          <w:rFonts w:ascii="Arial" w:hAnsi="Arial" w:cs="Arial"/>
          <w:b/>
          <w:bCs/>
          <w:sz w:val="22"/>
          <w:szCs w:val="22"/>
        </w:rPr>
      </w:pPr>
    </w:p>
    <w:p w:rsidR="00DD20F7" w:rsidRDefault="00DD20F7">
      <w:pPr>
        <w:rPr>
          <w:rFonts w:ascii="Arial" w:hAnsi="Arial" w:cs="Arial"/>
          <w:b/>
          <w:bCs/>
          <w:sz w:val="22"/>
          <w:szCs w:val="22"/>
        </w:rPr>
      </w:pPr>
    </w:p>
    <w:p w:rsidR="006448CC" w:rsidRDefault="006448CC"/>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6"/>
        <w:gridCol w:w="1971"/>
        <w:gridCol w:w="446"/>
        <w:gridCol w:w="2525"/>
        <w:gridCol w:w="446"/>
        <w:gridCol w:w="1490"/>
        <w:gridCol w:w="446"/>
        <w:gridCol w:w="1396"/>
      </w:tblGrid>
      <w:tr w:rsidR="006448CC" w:rsidRPr="008E3847">
        <w:tc>
          <w:tcPr>
            <w:tcW w:w="0" w:type="auto"/>
            <w:vAlign w:val="center"/>
          </w:tcPr>
          <w:bookmarkStart w:id="1" w:name="Kontrollkästchen1"/>
          <w:p w:rsidR="006448CC" w:rsidRPr="007F55C3" w:rsidRDefault="006448CC" w:rsidP="00B763FA">
            <w:pPr>
              <w:rPr>
                <w:rFonts w:ascii="Arial" w:hAnsi="Arial" w:cs="Arial"/>
                <w:sz w:val="20"/>
                <w:szCs w:val="20"/>
              </w:rPr>
            </w:pPr>
            <w:r w:rsidRPr="007F55C3">
              <w:rPr>
                <w:rFonts w:ascii="Arial" w:hAnsi="Arial" w:cs="Arial"/>
                <w:sz w:val="20"/>
                <w:szCs w:val="20"/>
              </w:rPr>
              <w:fldChar w:fldCharType="begin">
                <w:ffData>
                  <w:name w:val="Kontrollkästchen1"/>
                  <w:enabled/>
                  <w:calcOnExit w:val="0"/>
                  <w:checkBox>
                    <w:sizeAuto/>
                    <w:default w:val="0"/>
                  </w:checkBox>
                </w:ffData>
              </w:fldChar>
            </w:r>
            <w:r w:rsidRPr="007F55C3">
              <w:rPr>
                <w:rFonts w:ascii="Arial" w:hAnsi="Arial" w:cs="Arial"/>
                <w:sz w:val="20"/>
                <w:szCs w:val="20"/>
              </w:rPr>
              <w:instrText xml:space="preserve"> FORMCHECKBOX </w:instrText>
            </w:r>
            <w:r w:rsidR="002F179A">
              <w:rPr>
                <w:rFonts w:ascii="Arial" w:hAnsi="Arial" w:cs="Arial"/>
                <w:sz w:val="20"/>
                <w:szCs w:val="20"/>
              </w:rPr>
            </w:r>
            <w:r w:rsidR="002F179A">
              <w:rPr>
                <w:rFonts w:ascii="Arial" w:hAnsi="Arial" w:cs="Arial"/>
                <w:sz w:val="20"/>
                <w:szCs w:val="20"/>
              </w:rPr>
              <w:fldChar w:fldCharType="separate"/>
            </w:r>
            <w:r w:rsidRPr="007F55C3">
              <w:rPr>
                <w:rFonts w:ascii="Arial" w:hAnsi="Arial" w:cs="Arial"/>
                <w:sz w:val="20"/>
                <w:szCs w:val="20"/>
              </w:rPr>
              <w:fldChar w:fldCharType="end"/>
            </w:r>
            <w:bookmarkEnd w:id="1"/>
          </w:p>
        </w:tc>
        <w:tc>
          <w:tcPr>
            <w:tcW w:w="0" w:type="auto"/>
            <w:shd w:val="pct10" w:color="auto" w:fill="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t>Annahme</w:t>
            </w:r>
          </w:p>
        </w:tc>
        <w:tc>
          <w:tcPr>
            <w:tcW w:w="0" w:type="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fldChar w:fldCharType="begin">
                <w:ffData>
                  <w:name w:val="Kontrollkästchen1"/>
                  <w:enabled/>
                  <w:calcOnExit w:val="0"/>
                  <w:checkBox>
                    <w:sizeAuto/>
                    <w:default w:val="0"/>
                  </w:checkBox>
                </w:ffData>
              </w:fldChar>
            </w:r>
            <w:r w:rsidRPr="007F55C3">
              <w:rPr>
                <w:rFonts w:ascii="Arial" w:hAnsi="Arial" w:cs="Arial"/>
                <w:sz w:val="20"/>
                <w:szCs w:val="20"/>
              </w:rPr>
              <w:instrText xml:space="preserve"> FORMCHECKBOX </w:instrText>
            </w:r>
            <w:r w:rsidR="002F179A">
              <w:rPr>
                <w:rFonts w:ascii="Arial" w:hAnsi="Arial" w:cs="Arial"/>
                <w:sz w:val="20"/>
                <w:szCs w:val="20"/>
              </w:rPr>
            </w:r>
            <w:r w:rsidR="002F179A">
              <w:rPr>
                <w:rFonts w:ascii="Arial" w:hAnsi="Arial" w:cs="Arial"/>
                <w:sz w:val="20"/>
                <w:szCs w:val="20"/>
              </w:rPr>
              <w:fldChar w:fldCharType="separate"/>
            </w:r>
            <w:r w:rsidRPr="007F55C3">
              <w:rPr>
                <w:rFonts w:ascii="Arial" w:hAnsi="Arial" w:cs="Arial"/>
                <w:sz w:val="20"/>
                <w:szCs w:val="20"/>
              </w:rPr>
              <w:fldChar w:fldCharType="end"/>
            </w:r>
          </w:p>
        </w:tc>
        <w:tc>
          <w:tcPr>
            <w:tcW w:w="0" w:type="auto"/>
            <w:shd w:val="pct10" w:color="auto" w:fill="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t>Annahme als Arbeitsmaterial zu</w:t>
            </w:r>
          </w:p>
        </w:tc>
        <w:tc>
          <w:tcPr>
            <w:tcW w:w="0" w:type="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fldChar w:fldCharType="begin">
                <w:ffData>
                  <w:name w:val="Kontrollkästchen1"/>
                  <w:enabled/>
                  <w:calcOnExit w:val="0"/>
                  <w:checkBox>
                    <w:sizeAuto/>
                    <w:default w:val="0"/>
                  </w:checkBox>
                </w:ffData>
              </w:fldChar>
            </w:r>
            <w:r w:rsidRPr="007F55C3">
              <w:rPr>
                <w:rFonts w:ascii="Arial" w:hAnsi="Arial" w:cs="Arial"/>
                <w:sz w:val="20"/>
                <w:szCs w:val="20"/>
              </w:rPr>
              <w:instrText xml:space="preserve"> FORMCHECKBOX </w:instrText>
            </w:r>
            <w:r w:rsidR="002F179A">
              <w:rPr>
                <w:rFonts w:ascii="Arial" w:hAnsi="Arial" w:cs="Arial"/>
                <w:sz w:val="20"/>
                <w:szCs w:val="20"/>
              </w:rPr>
            </w:r>
            <w:r w:rsidR="002F179A">
              <w:rPr>
                <w:rFonts w:ascii="Arial" w:hAnsi="Arial" w:cs="Arial"/>
                <w:sz w:val="20"/>
                <w:szCs w:val="20"/>
              </w:rPr>
              <w:fldChar w:fldCharType="separate"/>
            </w:r>
            <w:r w:rsidRPr="007F55C3">
              <w:rPr>
                <w:rFonts w:ascii="Arial" w:hAnsi="Arial" w:cs="Arial"/>
                <w:sz w:val="20"/>
                <w:szCs w:val="20"/>
              </w:rPr>
              <w:fldChar w:fldCharType="end"/>
            </w:r>
          </w:p>
        </w:tc>
        <w:tc>
          <w:tcPr>
            <w:tcW w:w="0" w:type="auto"/>
            <w:shd w:val="pct10" w:color="auto" w:fill="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t>Erledigt durch</w:t>
            </w:r>
          </w:p>
        </w:tc>
        <w:tc>
          <w:tcPr>
            <w:tcW w:w="0" w:type="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fldChar w:fldCharType="begin">
                <w:ffData>
                  <w:name w:val="Kontrollkästchen1"/>
                  <w:enabled/>
                  <w:calcOnExit w:val="0"/>
                  <w:checkBox>
                    <w:sizeAuto/>
                    <w:default w:val="0"/>
                  </w:checkBox>
                </w:ffData>
              </w:fldChar>
            </w:r>
            <w:r w:rsidRPr="007F55C3">
              <w:rPr>
                <w:rFonts w:ascii="Arial" w:hAnsi="Arial" w:cs="Arial"/>
                <w:sz w:val="20"/>
                <w:szCs w:val="20"/>
              </w:rPr>
              <w:instrText xml:space="preserve"> FORMCHECKBOX </w:instrText>
            </w:r>
            <w:r w:rsidR="002F179A">
              <w:rPr>
                <w:rFonts w:ascii="Arial" w:hAnsi="Arial" w:cs="Arial"/>
                <w:sz w:val="20"/>
                <w:szCs w:val="20"/>
              </w:rPr>
            </w:r>
            <w:r w:rsidR="002F179A">
              <w:rPr>
                <w:rFonts w:ascii="Arial" w:hAnsi="Arial" w:cs="Arial"/>
                <w:sz w:val="20"/>
                <w:szCs w:val="20"/>
              </w:rPr>
              <w:fldChar w:fldCharType="separate"/>
            </w:r>
            <w:r w:rsidRPr="007F55C3">
              <w:rPr>
                <w:rFonts w:ascii="Arial" w:hAnsi="Arial" w:cs="Arial"/>
                <w:sz w:val="20"/>
                <w:szCs w:val="20"/>
              </w:rPr>
              <w:fldChar w:fldCharType="end"/>
            </w:r>
          </w:p>
        </w:tc>
        <w:tc>
          <w:tcPr>
            <w:tcW w:w="0" w:type="auto"/>
            <w:shd w:val="pct10" w:color="auto" w:fill="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t>Nichtbefassung</w:t>
            </w:r>
          </w:p>
        </w:tc>
      </w:tr>
      <w:tr w:rsidR="006448CC" w:rsidRPr="008E3847">
        <w:tc>
          <w:tcPr>
            <w:tcW w:w="0" w:type="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fldChar w:fldCharType="begin">
                <w:ffData>
                  <w:name w:val="Kontrollkästchen1"/>
                  <w:enabled/>
                  <w:calcOnExit w:val="0"/>
                  <w:checkBox>
                    <w:sizeAuto/>
                    <w:default w:val="0"/>
                  </w:checkBox>
                </w:ffData>
              </w:fldChar>
            </w:r>
            <w:r w:rsidRPr="007F55C3">
              <w:rPr>
                <w:rFonts w:ascii="Arial" w:hAnsi="Arial" w:cs="Arial"/>
                <w:sz w:val="20"/>
                <w:szCs w:val="20"/>
              </w:rPr>
              <w:instrText xml:space="preserve"> FORMCHECKBOX </w:instrText>
            </w:r>
            <w:r w:rsidR="002F179A">
              <w:rPr>
                <w:rFonts w:ascii="Arial" w:hAnsi="Arial" w:cs="Arial"/>
                <w:sz w:val="20"/>
                <w:szCs w:val="20"/>
              </w:rPr>
            </w:r>
            <w:r w:rsidR="002F179A">
              <w:rPr>
                <w:rFonts w:ascii="Arial" w:hAnsi="Arial" w:cs="Arial"/>
                <w:sz w:val="20"/>
                <w:szCs w:val="20"/>
              </w:rPr>
              <w:fldChar w:fldCharType="separate"/>
            </w:r>
            <w:r w:rsidRPr="007F55C3">
              <w:rPr>
                <w:rFonts w:ascii="Arial" w:hAnsi="Arial" w:cs="Arial"/>
                <w:sz w:val="20"/>
                <w:szCs w:val="20"/>
              </w:rPr>
              <w:fldChar w:fldCharType="end"/>
            </w:r>
          </w:p>
        </w:tc>
        <w:tc>
          <w:tcPr>
            <w:tcW w:w="0" w:type="auto"/>
            <w:shd w:val="pct10" w:color="auto" w:fill="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t>Annahme mit Änderung</w:t>
            </w:r>
          </w:p>
        </w:tc>
        <w:tc>
          <w:tcPr>
            <w:tcW w:w="0" w:type="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fldChar w:fldCharType="begin">
                <w:ffData>
                  <w:name w:val="Kontrollkästchen1"/>
                  <w:enabled/>
                  <w:calcOnExit w:val="0"/>
                  <w:checkBox>
                    <w:sizeAuto/>
                    <w:default w:val="0"/>
                  </w:checkBox>
                </w:ffData>
              </w:fldChar>
            </w:r>
            <w:r w:rsidRPr="007F55C3">
              <w:rPr>
                <w:rFonts w:ascii="Arial" w:hAnsi="Arial" w:cs="Arial"/>
                <w:sz w:val="20"/>
                <w:szCs w:val="20"/>
              </w:rPr>
              <w:instrText xml:space="preserve"> FORMCHECKBOX </w:instrText>
            </w:r>
            <w:r w:rsidR="002F179A">
              <w:rPr>
                <w:rFonts w:ascii="Arial" w:hAnsi="Arial" w:cs="Arial"/>
                <w:sz w:val="20"/>
                <w:szCs w:val="20"/>
              </w:rPr>
            </w:r>
            <w:r w:rsidR="002F179A">
              <w:rPr>
                <w:rFonts w:ascii="Arial" w:hAnsi="Arial" w:cs="Arial"/>
                <w:sz w:val="20"/>
                <w:szCs w:val="20"/>
              </w:rPr>
              <w:fldChar w:fldCharType="separate"/>
            </w:r>
            <w:r w:rsidRPr="007F55C3">
              <w:rPr>
                <w:rFonts w:ascii="Arial" w:hAnsi="Arial" w:cs="Arial"/>
                <w:sz w:val="20"/>
                <w:szCs w:val="20"/>
              </w:rPr>
              <w:fldChar w:fldCharType="end"/>
            </w:r>
          </w:p>
        </w:tc>
        <w:tc>
          <w:tcPr>
            <w:tcW w:w="0" w:type="auto"/>
            <w:shd w:val="pct10" w:color="auto" w:fill="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t>Annahme als Arbeitsmaterial</w:t>
            </w:r>
          </w:p>
        </w:tc>
        <w:tc>
          <w:tcPr>
            <w:tcW w:w="0" w:type="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fldChar w:fldCharType="begin">
                <w:ffData>
                  <w:name w:val="Kontrollkästchen1"/>
                  <w:enabled/>
                  <w:calcOnExit w:val="0"/>
                  <w:checkBox>
                    <w:sizeAuto/>
                    <w:default w:val="0"/>
                  </w:checkBox>
                </w:ffData>
              </w:fldChar>
            </w:r>
            <w:r w:rsidRPr="007F55C3">
              <w:rPr>
                <w:rFonts w:ascii="Arial" w:hAnsi="Arial" w:cs="Arial"/>
                <w:sz w:val="20"/>
                <w:szCs w:val="20"/>
              </w:rPr>
              <w:instrText xml:space="preserve"> FORMCHECKBOX </w:instrText>
            </w:r>
            <w:r w:rsidR="002F179A">
              <w:rPr>
                <w:rFonts w:ascii="Arial" w:hAnsi="Arial" w:cs="Arial"/>
                <w:sz w:val="20"/>
                <w:szCs w:val="20"/>
              </w:rPr>
            </w:r>
            <w:r w:rsidR="002F179A">
              <w:rPr>
                <w:rFonts w:ascii="Arial" w:hAnsi="Arial" w:cs="Arial"/>
                <w:sz w:val="20"/>
                <w:szCs w:val="20"/>
              </w:rPr>
              <w:fldChar w:fldCharType="separate"/>
            </w:r>
            <w:r w:rsidRPr="007F55C3">
              <w:rPr>
                <w:rFonts w:ascii="Arial" w:hAnsi="Arial" w:cs="Arial"/>
                <w:sz w:val="20"/>
                <w:szCs w:val="20"/>
              </w:rPr>
              <w:fldChar w:fldCharType="end"/>
            </w:r>
          </w:p>
        </w:tc>
        <w:tc>
          <w:tcPr>
            <w:tcW w:w="0" w:type="auto"/>
            <w:shd w:val="pct10" w:color="auto" w:fill="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t>Nichtbehandlung</w:t>
            </w:r>
          </w:p>
        </w:tc>
        <w:tc>
          <w:tcPr>
            <w:tcW w:w="0" w:type="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fldChar w:fldCharType="begin">
                <w:ffData>
                  <w:name w:val="Kontrollkästchen1"/>
                  <w:enabled/>
                  <w:calcOnExit w:val="0"/>
                  <w:checkBox>
                    <w:sizeAuto/>
                    <w:default w:val="0"/>
                  </w:checkBox>
                </w:ffData>
              </w:fldChar>
            </w:r>
            <w:r w:rsidRPr="007F55C3">
              <w:rPr>
                <w:rFonts w:ascii="Arial" w:hAnsi="Arial" w:cs="Arial"/>
                <w:sz w:val="20"/>
                <w:szCs w:val="20"/>
              </w:rPr>
              <w:instrText xml:space="preserve"> FORMCHECKBOX </w:instrText>
            </w:r>
            <w:r w:rsidR="002F179A">
              <w:rPr>
                <w:rFonts w:ascii="Arial" w:hAnsi="Arial" w:cs="Arial"/>
                <w:sz w:val="20"/>
                <w:szCs w:val="20"/>
              </w:rPr>
            </w:r>
            <w:r w:rsidR="002F179A">
              <w:rPr>
                <w:rFonts w:ascii="Arial" w:hAnsi="Arial" w:cs="Arial"/>
                <w:sz w:val="20"/>
                <w:szCs w:val="20"/>
              </w:rPr>
              <w:fldChar w:fldCharType="separate"/>
            </w:r>
            <w:r w:rsidRPr="007F55C3">
              <w:rPr>
                <w:rFonts w:ascii="Arial" w:hAnsi="Arial" w:cs="Arial"/>
                <w:sz w:val="20"/>
                <w:szCs w:val="20"/>
              </w:rPr>
              <w:fldChar w:fldCharType="end"/>
            </w:r>
          </w:p>
        </w:tc>
        <w:tc>
          <w:tcPr>
            <w:tcW w:w="0" w:type="auto"/>
            <w:shd w:val="pct10" w:color="auto" w:fill="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t>Ablehnung</w:t>
            </w:r>
          </w:p>
        </w:tc>
      </w:tr>
    </w:tbl>
    <w:p w:rsidR="006448CC" w:rsidRDefault="006448CC" w:rsidP="003859BE"/>
    <w:sectPr w:rsidR="006448CC" w:rsidSect="00B67A4A">
      <w:type w:val="continuous"/>
      <w:pgSz w:w="11906" w:h="16838" w:code="9"/>
      <w:pgMar w:top="782" w:right="851" w:bottom="1134" w:left="1985" w:header="28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79A" w:rsidRDefault="002F179A">
      <w:r>
        <w:separator/>
      </w:r>
    </w:p>
  </w:endnote>
  <w:endnote w:type="continuationSeparator" w:id="0">
    <w:p w:rsidR="002F179A" w:rsidRDefault="002F1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79A" w:rsidRDefault="002F179A">
      <w:r>
        <w:separator/>
      </w:r>
    </w:p>
  </w:footnote>
  <w:footnote w:type="continuationSeparator" w:id="0">
    <w:p w:rsidR="002F179A" w:rsidRDefault="002F17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6448CC">
      <w:tc>
        <w:tcPr>
          <w:tcW w:w="9210" w:type="dxa"/>
          <w:tcBorders>
            <w:top w:val="nil"/>
            <w:left w:val="nil"/>
            <w:bottom w:val="single" w:sz="6" w:space="0" w:color="auto"/>
            <w:right w:val="nil"/>
          </w:tcBorders>
        </w:tcPr>
        <w:p w:rsidR="006448CC" w:rsidRDefault="006448CC">
          <w:pPr>
            <w:pStyle w:val="Kopfzeile"/>
            <w:jc w:val="right"/>
            <w:rPr>
              <w:rFonts w:ascii="Arial" w:hAnsi="Arial" w:cs="Arial"/>
              <w:b/>
              <w:bCs/>
              <w:sz w:val="20"/>
              <w:szCs w:val="20"/>
            </w:rPr>
          </w:pPr>
          <w:r>
            <w:rPr>
              <w:rFonts w:ascii="Arial" w:hAnsi="Arial" w:cs="Arial"/>
              <w:b/>
              <w:bCs/>
              <w:sz w:val="20"/>
              <w:szCs w:val="20"/>
            </w:rPr>
            <w:t xml:space="preserve">Seite </w:t>
          </w:r>
          <w:r>
            <w:rPr>
              <w:rFonts w:ascii="Arial" w:hAnsi="Arial" w:cs="Arial"/>
              <w:b/>
              <w:bCs/>
              <w:sz w:val="20"/>
              <w:szCs w:val="20"/>
            </w:rPr>
            <w:fldChar w:fldCharType="begin"/>
          </w:r>
          <w:r>
            <w:rPr>
              <w:rFonts w:ascii="Arial" w:hAnsi="Arial" w:cs="Arial"/>
              <w:b/>
              <w:bCs/>
              <w:sz w:val="20"/>
              <w:szCs w:val="20"/>
            </w:rPr>
            <w:instrText xml:space="preserve"> PAGE  \* MERGEFORMAT </w:instrText>
          </w:r>
          <w:r>
            <w:rPr>
              <w:rFonts w:ascii="Arial" w:hAnsi="Arial" w:cs="Arial"/>
              <w:b/>
              <w:bCs/>
              <w:sz w:val="20"/>
              <w:szCs w:val="20"/>
            </w:rPr>
            <w:fldChar w:fldCharType="separate"/>
          </w:r>
          <w:r w:rsidR="00DD20F7">
            <w:rPr>
              <w:rFonts w:ascii="Arial" w:hAnsi="Arial" w:cs="Arial"/>
              <w:b/>
              <w:bCs/>
              <w:noProof/>
              <w:sz w:val="20"/>
              <w:szCs w:val="20"/>
            </w:rPr>
            <w:t>2</w:t>
          </w:r>
          <w:r>
            <w:rPr>
              <w:rFonts w:ascii="Arial" w:hAnsi="Arial" w:cs="Arial"/>
              <w:b/>
              <w:bCs/>
              <w:sz w:val="20"/>
              <w:szCs w:val="20"/>
            </w:rPr>
            <w:fldChar w:fldCharType="end"/>
          </w:r>
        </w:p>
      </w:tc>
    </w:tr>
  </w:tbl>
  <w:p w:rsidR="006448CC" w:rsidRDefault="006448CC">
    <w:pPr>
      <w:pStyle w:val="Kopfzeile"/>
      <w:rPr>
        <w:rFonts w:ascii="Arial" w:hAnsi="Arial" w:cs="Arial"/>
        <w:b/>
        <w:bCs/>
        <w:sz w:val="20"/>
        <w:szCs w:val="20"/>
      </w:rPr>
    </w:pPr>
  </w:p>
  <w:p w:rsidR="006448CC" w:rsidRDefault="006448CC">
    <w:pPr>
      <w:pStyle w:val="Kopfzeile"/>
      <w:jc w:val="right"/>
      <w:rPr>
        <w:rFonts w:ascii="Arial" w:hAnsi="Arial" w:cs="Arial"/>
        <w:b/>
        <w:bCs/>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autoHyphenation/>
  <w:hyphenationZone w:val="142"/>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37A"/>
    <w:rsid w:val="00033D97"/>
    <w:rsid w:val="00034FAD"/>
    <w:rsid w:val="00044F9C"/>
    <w:rsid w:val="00084ED8"/>
    <w:rsid w:val="00124049"/>
    <w:rsid w:val="00150511"/>
    <w:rsid w:val="00153E3E"/>
    <w:rsid w:val="00191C9A"/>
    <w:rsid w:val="001927A1"/>
    <w:rsid w:val="001A2CB1"/>
    <w:rsid w:val="001B17BB"/>
    <w:rsid w:val="001C035F"/>
    <w:rsid w:val="001C341C"/>
    <w:rsid w:val="002034CD"/>
    <w:rsid w:val="002119C3"/>
    <w:rsid w:val="0021652F"/>
    <w:rsid w:val="00244E0B"/>
    <w:rsid w:val="00253460"/>
    <w:rsid w:val="00260C52"/>
    <w:rsid w:val="0026732C"/>
    <w:rsid w:val="002A07AA"/>
    <w:rsid w:val="002B2525"/>
    <w:rsid w:val="002B4F6D"/>
    <w:rsid w:val="002D4E3E"/>
    <w:rsid w:val="002D67E1"/>
    <w:rsid w:val="002E1183"/>
    <w:rsid w:val="002F179A"/>
    <w:rsid w:val="0031650D"/>
    <w:rsid w:val="003279FF"/>
    <w:rsid w:val="003749DD"/>
    <w:rsid w:val="003859BE"/>
    <w:rsid w:val="003A094E"/>
    <w:rsid w:val="003B5617"/>
    <w:rsid w:val="003F20AB"/>
    <w:rsid w:val="0043241B"/>
    <w:rsid w:val="00464F58"/>
    <w:rsid w:val="004967AE"/>
    <w:rsid w:val="00500229"/>
    <w:rsid w:val="005127E5"/>
    <w:rsid w:val="00523D10"/>
    <w:rsid w:val="0053044B"/>
    <w:rsid w:val="0054650E"/>
    <w:rsid w:val="00573483"/>
    <w:rsid w:val="00574B16"/>
    <w:rsid w:val="005F0CE6"/>
    <w:rsid w:val="00606147"/>
    <w:rsid w:val="006235EC"/>
    <w:rsid w:val="006448CC"/>
    <w:rsid w:val="00686F32"/>
    <w:rsid w:val="006963A6"/>
    <w:rsid w:val="006A2A3C"/>
    <w:rsid w:val="006C7BAF"/>
    <w:rsid w:val="00701FEE"/>
    <w:rsid w:val="007341CE"/>
    <w:rsid w:val="0076321E"/>
    <w:rsid w:val="00763536"/>
    <w:rsid w:val="00782588"/>
    <w:rsid w:val="007A6BCE"/>
    <w:rsid w:val="007D48D4"/>
    <w:rsid w:val="007D60E3"/>
    <w:rsid w:val="007D617D"/>
    <w:rsid w:val="007F1D77"/>
    <w:rsid w:val="007F55C3"/>
    <w:rsid w:val="00813DA4"/>
    <w:rsid w:val="0082001B"/>
    <w:rsid w:val="00827AAE"/>
    <w:rsid w:val="008536B8"/>
    <w:rsid w:val="008956DA"/>
    <w:rsid w:val="008A4996"/>
    <w:rsid w:val="008D3099"/>
    <w:rsid w:val="008D72A5"/>
    <w:rsid w:val="008E3847"/>
    <w:rsid w:val="009001D8"/>
    <w:rsid w:val="0093051B"/>
    <w:rsid w:val="00956E31"/>
    <w:rsid w:val="009B4D81"/>
    <w:rsid w:val="00A22BCA"/>
    <w:rsid w:val="00A357DF"/>
    <w:rsid w:val="00A54C5B"/>
    <w:rsid w:val="00A71566"/>
    <w:rsid w:val="00A84FE8"/>
    <w:rsid w:val="00AD6CF4"/>
    <w:rsid w:val="00AE167C"/>
    <w:rsid w:val="00AF61C9"/>
    <w:rsid w:val="00B256EB"/>
    <w:rsid w:val="00B53F2F"/>
    <w:rsid w:val="00B67A4A"/>
    <w:rsid w:val="00B763FA"/>
    <w:rsid w:val="00B76CF0"/>
    <w:rsid w:val="00BC294E"/>
    <w:rsid w:val="00BC3AB2"/>
    <w:rsid w:val="00BD2808"/>
    <w:rsid w:val="00BE6692"/>
    <w:rsid w:val="00C1627F"/>
    <w:rsid w:val="00C162F1"/>
    <w:rsid w:val="00C3198A"/>
    <w:rsid w:val="00C57897"/>
    <w:rsid w:val="00CB6A63"/>
    <w:rsid w:val="00CF3E13"/>
    <w:rsid w:val="00D5639A"/>
    <w:rsid w:val="00D66357"/>
    <w:rsid w:val="00DA4881"/>
    <w:rsid w:val="00DB5229"/>
    <w:rsid w:val="00DC4262"/>
    <w:rsid w:val="00DD20F7"/>
    <w:rsid w:val="00DE069D"/>
    <w:rsid w:val="00DE537A"/>
    <w:rsid w:val="00DE7FFB"/>
    <w:rsid w:val="00DF1986"/>
    <w:rsid w:val="00E52AE2"/>
    <w:rsid w:val="00EC6479"/>
    <w:rsid w:val="00ED0462"/>
    <w:rsid w:val="00EF0E72"/>
    <w:rsid w:val="00F17409"/>
    <w:rsid w:val="00F22F92"/>
    <w:rsid w:val="00F31792"/>
    <w:rsid w:val="00F34B3A"/>
    <w:rsid w:val="00FC0CC3"/>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5CAEA90-D68C-4DDA-AD13-F070C9A4C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D4E3E"/>
    <w:rPr>
      <w:sz w:val="24"/>
      <w:szCs w:val="24"/>
    </w:rPr>
  </w:style>
  <w:style w:type="paragraph" w:styleId="berschrift1">
    <w:name w:val="heading 1"/>
    <w:basedOn w:val="Standard"/>
    <w:next w:val="Standard"/>
    <w:link w:val="berschrift1Zchn"/>
    <w:uiPriority w:val="99"/>
    <w:qFormat/>
    <w:rsid w:val="002D4E3E"/>
    <w:pPr>
      <w:keepNext/>
      <w:outlineLvl w:val="0"/>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BE6692"/>
    <w:rPr>
      <w:rFonts w:ascii="Cambria" w:hAnsi="Cambria" w:cs="Cambria"/>
      <w:b/>
      <w:bCs/>
      <w:kern w:val="32"/>
      <w:sz w:val="32"/>
      <w:szCs w:val="32"/>
    </w:rPr>
  </w:style>
  <w:style w:type="paragraph" w:styleId="Kopfzeile">
    <w:name w:val="header"/>
    <w:basedOn w:val="Standard"/>
    <w:link w:val="KopfzeileZchn"/>
    <w:uiPriority w:val="99"/>
    <w:rsid w:val="002D4E3E"/>
    <w:pPr>
      <w:tabs>
        <w:tab w:val="center" w:pos="4536"/>
        <w:tab w:val="right" w:pos="9072"/>
      </w:tabs>
    </w:pPr>
  </w:style>
  <w:style w:type="character" w:customStyle="1" w:styleId="KopfzeileZchn">
    <w:name w:val="Kopfzeile Zchn"/>
    <w:basedOn w:val="Absatz-Standardschriftart"/>
    <w:link w:val="Kopfzeile"/>
    <w:uiPriority w:val="99"/>
    <w:semiHidden/>
    <w:locked/>
    <w:rsid w:val="00BE6692"/>
    <w:rPr>
      <w:sz w:val="24"/>
      <w:szCs w:val="24"/>
    </w:rPr>
  </w:style>
  <w:style w:type="paragraph" w:styleId="Fuzeile">
    <w:name w:val="footer"/>
    <w:basedOn w:val="Standard"/>
    <w:link w:val="FuzeileZchn"/>
    <w:uiPriority w:val="99"/>
    <w:rsid w:val="002D4E3E"/>
    <w:pPr>
      <w:tabs>
        <w:tab w:val="center" w:pos="4536"/>
        <w:tab w:val="right" w:pos="9072"/>
      </w:tabs>
    </w:pPr>
  </w:style>
  <w:style w:type="character" w:customStyle="1" w:styleId="FuzeileZchn">
    <w:name w:val="Fußzeile Zchn"/>
    <w:basedOn w:val="Absatz-Standardschriftart"/>
    <w:link w:val="Fuzeile"/>
    <w:uiPriority w:val="99"/>
    <w:semiHidden/>
    <w:locked/>
    <w:rsid w:val="00BE6692"/>
    <w:rPr>
      <w:sz w:val="24"/>
      <w:szCs w:val="24"/>
    </w:rPr>
  </w:style>
  <w:style w:type="paragraph" w:styleId="Sprechblasentext">
    <w:name w:val="Balloon Text"/>
    <w:basedOn w:val="Standard"/>
    <w:link w:val="SprechblasentextZchn"/>
    <w:uiPriority w:val="99"/>
    <w:semiHidden/>
    <w:rsid w:val="007D48D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BE6692"/>
    <w:rPr>
      <w:sz w:val="2"/>
      <w:szCs w:val="2"/>
    </w:rPr>
  </w:style>
  <w:style w:type="table" w:styleId="Tabellenraster">
    <w:name w:val="Table Grid"/>
    <w:basedOn w:val="NormaleTabelle"/>
    <w:uiPriority w:val="99"/>
    <w:rsid w:val="007F55C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2514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Antragsformular für Bundesfrauenkonferenz</vt:lpstr>
    </vt:vector>
  </TitlesOfParts>
  <Company>GdP</Company>
  <LinksUpToDate>false</LinksUpToDate>
  <CharactersWithSpaces>2908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Antragsformular für Bundesfrauenkonferenz</dc:title>
  <dc:creator>Ruth Brunner</dc:creator>
  <cp:lastModifiedBy>admin</cp:lastModifiedBy>
  <cp:revision>3</cp:revision>
  <cp:lastPrinted>2018-01-31T14:26:00Z</cp:lastPrinted>
  <dcterms:created xsi:type="dcterms:W3CDTF">2018-01-31T14:26:00Z</dcterms:created>
  <dcterms:modified xsi:type="dcterms:W3CDTF">2018-03-09T11:40:00Z</dcterms:modified>
</cp:coreProperties>
</file>